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E561" w14:textId="352CAB17" w:rsidR="0056128C" w:rsidRPr="003822AD" w:rsidRDefault="009C359C" w:rsidP="00A33B4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A33B47">
        <w:rPr>
          <w:rFonts w:ascii="Arial" w:hAnsi="Arial" w:cs="Arial"/>
          <w:color w:val="auto"/>
          <w:sz w:val="24"/>
          <w:szCs w:val="24"/>
        </w:rPr>
        <w:t xml:space="preserve">Załącznik nr 3 do </w:t>
      </w:r>
      <w:r w:rsidR="0095278C" w:rsidRPr="00A33B47">
        <w:rPr>
          <w:rFonts w:ascii="Arial" w:hAnsi="Arial" w:cs="Arial"/>
          <w:color w:val="auto"/>
          <w:sz w:val="24"/>
          <w:szCs w:val="24"/>
        </w:rPr>
        <w:t>Regulam</w:t>
      </w:r>
      <w:r w:rsidR="0095278C" w:rsidRPr="003822AD">
        <w:rPr>
          <w:rFonts w:ascii="Arial" w:hAnsi="Arial" w:cs="Arial"/>
          <w:color w:val="auto"/>
          <w:sz w:val="24"/>
          <w:szCs w:val="24"/>
        </w:rPr>
        <w:t xml:space="preserve">inu </w:t>
      </w:r>
      <w:r w:rsidR="00953BEC" w:rsidRPr="003822AD">
        <w:rPr>
          <w:rFonts w:ascii="Arial" w:hAnsi="Arial" w:cs="Arial"/>
          <w:color w:val="auto"/>
          <w:sz w:val="24"/>
          <w:szCs w:val="24"/>
        </w:rPr>
        <w:t>wyboru projekt</w:t>
      </w:r>
      <w:r w:rsidR="00F55FAB">
        <w:rPr>
          <w:rFonts w:ascii="Arial" w:hAnsi="Arial" w:cs="Arial"/>
          <w:color w:val="auto"/>
          <w:sz w:val="24"/>
          <w:szCs w:val="24"/>
        </w:rPr>
        <w:t>u</w:t>
      </w:r>
      <w:r w:rsidRPr="003822AD">
        <w:rPr>
          <w:rFonts w:ascii="Arial" w:hAnsi="Arial" w:cs="Arial"/>
          <w:color w:val="auto"/>
          <w:sz w:val="24"/>
          <w:szCs w:val="24"/>
        </w:rPr>
        <w:t xml:space="preserve">: </w:t>
      </w:r>
      <w:r w:rsidR="00953BEC" w:rsidRPr="003822AD">
        <w:rPr>
          <w:rFonts w:ascii="Arial" w:hAnsi="Arial" w:cs="Arial"/>
          <w:color w:val="auto"/>
          <w:sz w:val="24"/>
          <w:szCs w:val="24"/>
        </w:rPr>
        <w:t>K</w:t>
      </w:r>
      <w:r w:rsidRPr="003822AD">
        <w:rPr>
          <w:rFonts w:ascii="Arial" w:hAnsi="Arial" w:cs="Arial"/>
          <w:color w:val="auto"/>
          <w:sz w:val="24"/>
          <w:szCs w:val="24"/>
        </w:rPr>
        <w:t>ryteria wyboru projekt</w:t>
      </w:r>
      <w:r w:rsidR="001672E3" w:rsidRPr="003822AD">
        <w:rPr>
          <w:rFonts w:ascii="Arial" w:hAnsi="Arial" w:cs="Arial"/>
          <w:color w:val="auto"/>
          <w:sz w:val="24"/>
          <w:szCs w:val="24"/>
        </w:rPr>
        <w:t>u</w:t>
      </w:r>
    </w:p>
    <w:p w14:paraId="2B2C5AE5" w14:textId="77777777" w:rsidR="006974E8" w:rsidRPr="003822AD" w:rsidRDefault="006974E8" w:rsidP="006974E8">
      <w:pPr>
        <w:pStyle w:val="Nagwek2"/>
        <w:spacing w:line="276" w:lineRule="auto"/>
        <w:ind w:left="426"/>
        <w:rPr>
          <w:rFonts w:cs="Arial"/>
          <w:szCs w:val="24"/>
        </w:rPr>
      </w:pPr>
      <w:bookmarkStart w:id="0" w:name="_Toc125639474"/>
      <w:r w:rsidRPr="003822AD">
        <w:rPr>
          <w:rFonts w:cs="Arial"/>
          <w:szCs w:val="24"/>
        </w:rPr>
        <w:t>Ocena formalno-merytoryczna</w:t>
      </w:r>
      <w:bookmarkEnd w:id="0"/>
      <w:r w:rsidRPr="003822AD">
        <w:rPr>
          <w:rFonts w:cs="Arial"/>
          <w:szCs w:val="24"/>
        </w:rPr>
        <w:t xml:space="preserve"> </w:t>
      </w:r>
    </w:p>
    <w:p w14:paraId="5BBB8CD2" w14:textId="77777777" w:rsidR="00D9159E" w:rsidRPr="003822AD" w:rsidRDefault="00D9159E" w:rsidP="00D9159E">
      <w:pPr>
        <w:pStyle w:val="Nagwek3"/>
        <w:numPr>
          <w:ilvl w:val="0"/>
          <w:numId w:val="13"/>
        </w:numPr>
        <w:spacing w:before="240" w:line="276" w:lineRule="auto"/>
        <w:ind w:left="426" w:hanging="426"/>
        <w:rPr>
          <w:rFonts w:cs="Arial"/>
          <w:sz w:val="24"/>
        </w:rPr>
      </w:pPr>
      <w:bookmarkStart w:id="1" w:name="_Toc125639475"/>
      <w:r w:rsidRPr="003822AD">
        <w:rPr>
          <w:rFonts w:cs="Arial"/>
          <w:sz w:val="24"/>
        </w:rPr>
        <w:t>Kryteria ogólne</w:t>
      </w:r>
      <w:bookmarkEnd w:id="1"/>
    </w:p>
    <w:p w14:paraId="451631E0" w14:textId="77777777" w:rsidR="00D9159E" w:rsidRPr="003822AD" w:rsidRDefault="00D9159E" w:rsidP="00D9159E">
      <w:pPr>
        <w:pStyle w:val="Nagwek4"/>
        <w:numPr>
          <w:ilvl w:val="0"/>
          <w:numId w:val="12"/>
        </w:numPr>
        <w:spacing w:line="276" w:lineRule="auto"/>
        <w:ind w:left="426" w:hanging="426"/>
        <w:rPr>
          <w:rFonts w:cs="Arial"/>
          <w:sz w:val="24"/>
          <w:szCs w:val="24"/>
        </w:rPr>
      </w:pPr>
      <w:bookmarkStart w:id="2" w:name="_Toc125639476"/>
      <w:r w:rsidRPr="003822AD">
        <w:rPr>
          <w:rFonts w:cs="Arial"/>
          <w:sz w:val="24"/>
          <w:szCs w:val="24"/>
        </w:rPr>
        <w:t>Kryteria formalne</w:t>
      </w:r>
      <w:r w:rsidRPr="003822AD">
        <w:rPr>
          <w:rStyle w:val="Odwoanieprzypisudolnego"/>
          <w:rFonts w:cs="Arial"/>
          <w:smallCaps/>
          <w:sz w:val="24"/>
          <w:szCs w:val="24"/>
          <w:u w:val="single"/>
        </w:rPr>
        <w:footnoteReference w:id="1"/>
      </w:r>
      <w:bookmarkEnd w:id="2"/>
    </w:p>
    <w:tbl>
      <w:tblPr>
        <w:tblStyle w:val="Tabelasiatki1jasna"/>
        <w:tblW w:w="14564" w:type="dxa"/>
        <w:tblLook w:val="00A0" w:firstRow="1" w:lastRow="0" w:firstColumn="1" w:lastColumn="0" w:noHBand="0" w:noVBand="0"/>
        <w:tblCaption w:val="Kryteria formalne"/>
        <w:tblDescription w:val="Tabela zawiera kryteria formalne. Dla każdego kryterium wskazano jego nazwę, definicję oraz opis znaczenia kryterium dla wyniku oceny."/>
      </w:tblPr>
      <w:tblGrid>
        <w:gridCol w:w="846"/>
        <w:gridCol w:w="3991"/>
        <w:gridCol w:w="5595"/>
        <w:gridCol w:w="4132"/>
      </w:tblGrid>
      <w:tr w:rsidR="00D9159E" w:rsidRPr="003822AD" w14:paraId="6A7260C4" w14:textId="77777777" w:rsidTr="008D6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F843331" w14:textId="77777777" w:rsidR="00D9159E" w:rsidRPr="003822AD" w:rsidRDefault="00D9159E" w:rsidP="00E16702">
            <w:pPr>
              <w:spacing w:after="120" w:line="276" w:lineRule="auto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LP</w:t>
            </w:r>
          </w:p>
        </w:tc>
        <w:tc>
          <w:tcPr>
            <w:tcW w:w="3991" w:type="dxa"/>
            <w:vAlign w:val="center"/>
          </w:tcPr>
          <w:p w14:paraId="0DACD052" w14:textId="77777777" w:rsidR="00D9159E" w:rsidRPr="003822AD" w:rsidRDefault="00D9159E" w:rsidP="00E1670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Nazwa kryterium </w:t>
            </w:r>
          </w:p>
        </w:tc>
        <w:tc>
          <w:tcPr>
            <w:tcW w:w="5595" w:type="dxa"/>
            <w:vAlign w:val="center"/>
          </w:tcPr>
          <w:p w14:paraId="39C09475" w14:textId="77777777" w:rsidR="00D9159E" w:rsidRPr="003822AD" w:rsidRDefault="00D9159E" w:rsidP="00E1670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Definicja kryterium</w:t>
            </w:r>
          </w:p>
        </w:tc>
        <w:tc>
          <w:tcPr>
            <w:tcW w:w="4132" w:type="dxa"/>
            <w:vAlign w:val="center"/>
          </w:tcPr>
          <w:p w14:paraId="2C0C2EF6" w14:textId="77777777" w:rsidR="00D9159E" w:rsidRPr="003822AD" w:rsidRDefault="00D9159E" w:rsidP="00E1670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Opis znaczenia kryterium dla wyniku oceny</w:t>
            </w:r>
          </w:p>
        </w:tc>
      </w:tr>
      <w:tr w:rsidR="00D9159E" w:rsidRPr="003822AD" w14:paraId="02562852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F73165" w14:textId="77777777" w:rsidR="00D9159E" w:rsidRPr="003822AD" w:rsidRDefault="00D9159E" w:rsidP="00E16702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662EC2A3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4"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Wniosek został złożony w terminie określonym w Regulaminie wyboru projektów.</w:t>
            </w:r>
          </w:p>
        </w:tc>
        <w:tc>
          <w:tcPr>
            <w:tcW w:w="5595" w:type="dxa"/>
          </w:tcPr>
          <w:p w14:paraId="2AEDC3FA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Za datę wpływu wniosku o dofinansowanie uznaje się datę złożenia wersji elektronicznej wniosku w Systemie Obsługi Wniosków Aplikacyjnych (SOWA), który jest narzędziem informatycznym przeznaczonym do obsługi procesu ubiegania się o środki pochodzące z Europejskiego Funduszu Społecznego+.</w:t>
            </w:r>
          </w:p>
          <w:p w14:paraId="7E8422B6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Wnioski o dofinansowanie złożone po terminie wskazanym w regulaminie wyboru projektów zostaną ocenione negatywnie.</w:t>
            </w:r>
          </w:p>
        </w:tc>
        <w:tc>
          <w:tcPr>
            <w:tcW w:w="4132" w:type="dxa"/>
          </w:tcPr>
          <w:p w14:paraId="2E34989A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32CF28C8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„NIE”.</w:t>
            </w:r>
          </w:p>
          <w:p w14:paraId="505C5C85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6C1B710A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5588A3" w14:textId="77777777" w:rsidR="00D9159E" w:rsidRPr="003822AD" w:rsidRDefault="00D9159E" w:rsidP="00E16702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7267AD8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b/>
                <w:iCs/>
                <w:sz w:val="24"/>
                <w:szCs w:val="24"/>
              </w:rPr>
              <w:t xml:space="preserve">W projekcie założono poziom kosztów pośrednich zgodnie </w:t>
            </w:r>
            <w:r w:rsidRPr="003822AD">
              <w:rPr>
                <w:b/>
                <w:iCs/>
                <w:sz w:val="24"/>
                <w:szCs w:val="24"/>
              </w:rPr>
              <w:lastRenderedPageBreak/>
              <w:t>z zapisami Regulaminu wyboru projektów.</w:t>
            </w:r>
          </w:p>
        </w:tc>
        <w:tc>
          <w:tcPr>
            <w:tcW w:w="5595" w:type="dxa"/>
          </w:tcPr>
          <w:p w14:paraId="0E7A175A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7CDE876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Poziom kosztów pośrednich założony w projekcie musi być zgodny z regulaminem wyboru projektów.</w:t>
            </w:r>
          </w:p>
        </w:tc>
        <w:tc>
          <w:tcPr>
            <w:tcW w:w="4132" w:type="dxa"/>
          </w:tcPr>
          <w:p w14:paraId="7FFE2F1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55629FE3" w14:textId="0F3103CF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Ocena spełnienia kryterium będzie polegała na przyznaniu wartości logicznych „TAK”, „NIE</w:t>
            </w:r>
            <w:r w:rsidR="000925FF" w:rsidRPr="003822AD">
              <w:rPr>
                <w:sz w:val="24"/>
                <w:szCs w:val="24"/>
              </w:rPr>
              <w:t xml:space="preserve"> – do uzupełnienia/poprawy</w:t>
            </w:r>
            <w:r w:rsidRPr="003822AD">
              <w:rPr>
                <w:sz w:val="24"/>
                <w:szCs w:val="24"/>
              </w:rPr>
              <w:t xml:space="preserve">”, </w:t>
            </w:r>
            <w:r w:rsidR="008F0F7A" w:rsidRPr="003822AD">
              <w:rPr>
                <w:sz w:val="24"/>
                <w:szCs w:val="24"/>
              </w:rPr>
              <w:t xml:space="preserve">„NIE”, </w:t>
            </w:r>
            <w:r w:rsidRPr="003822AD">
              <w:rPr>
                <w:sz w:val="24"/>
                <w:szCs w:val="24"/>
              </w:rPr>
              <w:t>"NIE DOTYCZY".</w:t>
            </w:r>
          </w:p>
          <w:p w14:paraId="439CA965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5C6EAE2A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CC754E" w14:textId="77777777" w:rsidR="00D9159E" w:rsidRPr="003822AD" w:rsidRDefault="00D9159E" w:rsidP="00E16702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05BD281A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b/>
                <w:iCs/>
                <w:sz w:val="24"/>
                <w:szCs w:val="24"/>
              </w:rPr>
              <w:t>Projekt nie został fizycznie zakończony ani w pełni zrealizowany przed dniem złożenia wniosku aplikacyjnego (art. 63 ust. 6 rozporządzenia ogólnego).</w:t>
            </w:r>
          </w:p>
        </w:tc>
        <w:tc>
          <w:tcPr>
            <w:tcW w:w="5595" w:type="dxa"/>
          </w:tcPr>
          <w:p w14:paraId="44B81D2D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</w:tc>
        <w:tc>
          <w:tcPr>
            <w:tcW w:w="4132" w:type="dxa"/>
          </w:tcPr>
          <w:p w14:paraId="664415DF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5D07F3A3" w14:textId="3B5CA8CA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„NIE”.</w:t>
            </w:r>
          </w:p>
          <w:p w14:paraId="151A9613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37FC12E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 przypadku gdy wnioskodawca nie zawrze stosownych zapisów we wniosku o dofinansowanie lub zapisy są niespójne/niepełne, istnieje możliwość uzupełnienia wniosku w tym zakresie.</w:t>
            </w:r>
          </w:p>
        </w:tc>
      </w:tr>
      <w:tr w:rsidR="00D9159E" w:rsidRPr="003822AD" w14:paraId="57BEE79D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1C7792" w14:textId="77777777" w:rsidR="00D9159E" w:rsidRPr="003822AD" w:rsidRDefault="00D9159E" w:rsidP="00E16702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6823EE9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b/>
                <w:iCs/>
                <w:sz w:val="24"/>
                <w:szCs w:val="24"/>
              </w:rPr>
              <w:t>Roczny obrót wnioskodawcy jest równy lub wyższy od rocznych wydatków w projekcie złożonym przez wnioskodawcę w odpowiedzi na dany nabór wniosków o dofinansowanie projektu.</w:t>
            </w:r>
          </w:p>
        </w:tc>
        <w:tc>
          <w:tcPr>
            <w:tcW w:w="5595" w:type="dxa"/>
          </w:tcPr>
          <w:p w14:paraId="4585B6F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 przypadku podmiotów niebędących jednostkami sektora finansów publicznych jako obroty należy rozumieć wartość przychodów (w tym przychodów osiągniętych z tytułu otrzymanego dofinansowania na realizację projektów) osiągniętych w ostatnim zatwierdzonym roku przez danego wnioskodawcę na dzień składania wniosku o dofinansowanie.</w:t>
            </w:r>
          </w:p>
          <w:p w14:paraId="35C8982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Obrót Wnioskodawcy będzie weryfikowany w stosunku do roku, w którym wydatki w projekcie są najwyższe.</w:t>
            </w:r>
          </w:p>
          <w:p w14:paraId="6B816D53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 przypadku projektów partnerskich, zgodnie z art. 39 ust. 11 ustawy wdrożeniowej partnerem wiodącym w projekcie „partnerskim może być wyłącznie podmiot o potencjale ekonomicznym zapewniającym prawidłową realizację projektu partnerskiego”. W związku z powyższym, w przypadku projektów partnerskich Wnioskodawcą może być wyłącznie podmiot, którego roczny obrót jest równy lub wyższy od rocznych wydatków w projekcie złożonym przez wnioskodawcę w odpowiedzi na dany nabór.</w:t>
            </w:r>
          </w:p>
          <w:p w14:paraId="5F4BF798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nie ma zastosowania w odniesieniu do projektów, które zostały wycofane przed rozpoczęciem prac Komisji Oceny Projektów.</w:t>
            </w:r>
          </w:p>
          <w:p w14:paraId="0066788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762ACBF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nie ma zastosowania do projektów, w których wnioskodawcą jest jednostka sektora finansów publicznych.</w:t>
            </w:r>
          </w:p>
        </w:tc>
        <w:tc>
          <w:tcPr>
            <w:tcW w:w="4132" w:type="dxa"/>
          </w:tcPr>
          <w:p w14:paraId="62E0161A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49BCDB68" w14:textId="6CC414DD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„NIE”, „NIE DOTYCZY”. Ocena „Nie dotyczy” ma zastosowanie w przypadku projektów, w których wnioskodawcą jest jednostka sektora finansów publicznych.</w:t>
            </w:r>
          </w:p>
          <w:p w14:paraId="6D39F733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63CD583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uzupełnienia/poprawy projektu w zakresie spełniania kryterium określonym w regulaminie wyboru projektów</w:t>
            </w:r>
            <w:r w:rsidRPr="003822AD">
              <w:rPr>
                <w:rStyle w:val="Odwoanieprzypisudolnego"/>
                <w:sz w:val="24"/>
                <w:szCs w:val="24"/>
              </w:rPr>
              <w:footnoteReference w:id="2"/>
            </w:r>
            <w:r w:rsidRPr="003822AD">
              <w:rPr>
                <w:sz w:val="24"/>
                <w:szCs w:val="24"/>
              </w:rPr>
              <w:t>.</w:t>
            </w:r>
          </w:p>
        </w:tc>
      </w:tr>
      <w:tr w:rsidR="00D9159E" w:rsidRPr="003822AD" w14:paraId="35ABB33B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C84880" w14:textId="77777777" w:rsidR="00D9159E" w:rsidRPr="003822AD" w:rsidRDefault="00D9159E" w:rsidP="00E16702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0B9247DF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Wsparcie polityki spójności będzie udzielane wyłącznie projektom i Wnioskodawcom/Partnerom, którzy przestrzegają przepisów antydyskryminacyjnych, o których mowa w art. 9 ust. 3 Rozporządzenia PE i Rady nr 2021/1060.</w:t>
            </w:r>
          </w:p>
        </w:tc>
        <w:tc>
          <w:tcPr>
            <w:tcW w:w="5595" w:type="dxa"/>
          </w:tcPr>
          <w:p w14:paraId="05DBE2A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Spełnienie kryterium będzie oceniane na podstawie oświadczenia stanowiącego załącznik do wniosku o dofinansowanie oraz zapisów we wniosku o dofinasowanie.</w:t>
            </w:r>
          </w:p>
          <w:p w14:paraId="5F939DD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 przypadku, gdy Wnioskodawcą/Partnerem jest jednostka samorządu terytorialnego (lub podmiot przez nią kontrolowany lub od niej zależny), która podjęła jakiekolwiek działania dyskryminujące, sprzeczne z zasadami, o których mowa w art. 9 ust. 3 rozporządzenia nr 2021/1060</w:t>
            </w:r>
            <w:r w:rsidRPr="003822AD">
              <w:rPr>
                <w:rStyle w:val="Odwoanieprzypisudolnego"/>
                <w:iCs/>
                <w:sz w:val="24"/>
                <w:szCs w:val="24"/>
              </w:rPr>
              <w:footnoteReference w:id="3"/>
            </w:r>
            <w:r w:rsidRPr="003822AD">
              <w:rPr>
                <w:sz w:val="24"/>
                <w:szCs w:val="24"/>
              </w:rPr>
              <w:t>, wsparcie w ramach polityki spójności nie może być udzielone.</w:t>
            </w:r>
          </w:p>
          <w:p w14:paraId="3D1B84F8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W przypadku, gdy wnioskodawca/partner podjął działania dyskryminujące, sprzeczne z zasadami, o których mowa w art. 9 ust. 3 rozporządzenia nr </w:t>
            </w:r>
            <w:r w:rsidRPr="003822AD">
              <w:rPr>
                <w:sz w:val="24"/>
                <w:szCs w:val="24"/>
              </w:rPr>
              <w:lastRenderedPageBreak/>
              <w:t>2021/1060, a następnie podjął skuteczne działania naprawcze kryterium uznaje się za spełnione.</w:t>
            </w:r>
          </w:p>
          <w:p w14:paraId="63C8F097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Podjęte działania naprawcze powinny być opisane we wniosku o dofinansowanie.</w:t>
            </w:r>
          </w:p>
          <w:p w14:paraId="2EC2AA2C" w14:textId="77777777" w:rsidR="00D9159E" w:rsidRPr="003822AD" w:rsidDel="00DC40AB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ma zastosowanie do jednostek samorządu terytorialnego (lub podmiotów przez nie kontrolowanych lub od nich zależnych) i ich jednostek organizacyjnych.</w:t>
            </w:r>
          </w:p>
        </w:tc>
        <w:tc>
          <w:tcPr>
            <w:tcW w:w="4132" w:type="dxa"/>
          </w:tcPr>
          <w:p w14:paraId="7D07213D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15931766" w14:textId="06A6268D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„NIE”, “NIE DOTYCZY”.</w:t>
            </w:r>
          </w:p>
          <w:p w14:paraId="46F56FCF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50CF242D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 poprawy projektu w zakresie spełniania kryterium określonym w regulaminie wyboru projektów.</w:t>
            </w:r>
          </w:p>
        </w:tc>
      </w:tr>
    </w:tbl>
    <w:p w14:paraId="1707B2F5" w14:textId="77777777" w:rsidR="00D9159E" w:rsidRPr="003822AD" w:rsidRDefault="00D9159E" w:rsidP="00E16702">
      <w:pPr>
        <w:pStyle w:val="Nagwek4"/>
        <w:numPr>
          <w:ilvl w:val="0"/>
          <w:numId w:val="12"/>
        </w:numPr>
        <w:spacing w:line="276" w:lineRule="auto"/>
        <w:ind w:left="284"/>
        <w:rPr>
          <w:rFonts w:cs="Arial"/>
          <w:iCs/>
          <w:sz w:val="24"/>
          <w:szCs w:val="24"/>
        </w:rPr>
      </w:pPr>
      <w:bookmarkStart w:id="3" w:name="_Toc125639477"/>
      <w:r w:rsidRPr="003822AD">
        <w:rPr>
          <w:rFonts w:cs="Arial"/>
          <w:sz w:val="24"/>
          <w:szCs w:val="24"/>
        </w:rPr>
        <w:t>Kryteria horyzontalne</w:t>
      </w:r>
      <w:r w:rsidRPr="003822AD">
        <w:rPr>
          <w:rStyle w:val="Odwoanieprzypisudolnego"/>
          <w:rFonts w:cs="Arial"/>
          <w:bCs/>
          <w:smallCaps/>
          <w:sz w:val="24"/>
          <w:szCs w:val="24"/>
          <w:u w:val="single"/>
        </w:rPr>
        <w:footnoteReference w:id="4"/>
      </w:r>
      <w:bookmarkEnd w:id="3"/>
    </w:p>
    <w:tbl>
      <w:tblPr>
        <w:tblStyle w:val="Tabelasiatki1jasna"/>
        <w:tblW w:w="5266" w:type="pct"/>
        <w:tblLook w:val="00A0" w:firstRow="1" w:lastRow="0" w:firstColumn="1" w:lastColumn="0" w:noHBand="0" w:noVBand="0"/>
        <w:tblCaption w:val="Kryteria horyzontalne"/>
        <w:tblDescription w:val="Tabela zawiera kryteria horyzontalne. Dla każdego kryterium wskazano jego nazwę, definicję oraz opis znaczenia kryterium dla wyniku oceny."/>
      </w:tblPr>
      <w:tblGrid>
        <w:gridCol w:w="847"/>
        <w:gridCol w:w="3693"/>
        <w:gridCol w:w="5948"/>
        <w:gridCol w:w="4250"/>
      </w:tblGrid>
      <w:tr w:rsidR="00D9159E" w:rsidRPr="003822AD" w14:paraId="4C0C6774" w14:textId="77777777" w:rsidTr="008D6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vAlign w:val="center"/>
          </w:tcPr>
          <w:p w14:paraId="1D691049" w14:textId="77777777" w:rsidR="00D9159E" w:rsidRPr="003822AD" w:rsidRDefault="00D9159E" w:rsidP="00E16702">
            <w:pPr>
              <w:spacing w:after="120" w:line="276" w:lineRule="auto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LP</w:t>
            </w:r>
          </w:p>
        </w:tc>
        <w:tc>
          <w:tcPr>
            <w:tcW w:w="1253" w:type="pct"/>
            <w:vAlign w:val="center"/>
          </w:tcPr>
          <w:p w14:paraId="62A28B99" w14:textId="77777777" w:rsidR="00D9159E" w:rsidRPr="003822AD" w:rsidRDefault="00D9159E" w:rsidP="00E1670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Nazwa kryterium </w:t>
            </w:r>
          </w:p>
        </w:tc>
        <w:tc>
          <w:tcPr>
            <w:tcW w:w="2018" w:type="pct"/>
            <w:vAlign w:val="center"/>
          </w:tcPr>
          <w:p w14:paraId="10D24693" w14:textId="77777777" w:rsidR="00D9159E" w:rsidRPr="003822AD" w:rsidRDefault="00D9159E" w:rsidP="00E1670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Definicja kryterium</w:t>
            </w:r>
          </w:p>
        </w:tc>
        <w:tc>
          <w:tcPr>
            <w:tcW w:w="1442" w:type="pct"/>
            <w:vAlign w:val="center"/>
          </w:tcPr>
          <w:p w14:paraId="6DEA2EA5" w14:textId="77777777" w:rsidR="00D9159E" w:rsidRPr="003822AD" w:rsidRDefault="00D9159E" w:rsidP="00E1670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Opis znaczenia kryterium dla wyniku oceny</w:t>
            </w:r>
          </w:p>
        </w:tc>
      </w:tr>
      <w:tr w:rsidR="00D9159E" w:rsidRPr="003822AD" w14:paraId="35E52D44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12E99C31" w14:textId="77777777" w:rsidR="00D9159E" w:rsidRPr="003822AD" w:rsidRDefault="00D9159E" w:rsidP="00E1670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29" w:hanging="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2719CF7B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3822AD">
              <w:rPr>
                <w:b/>
                <w:bCs/>
                <w:iCs/>
                <w:sz w:val="24"/>
                <w:szCs w:val="24"/>
              </w:rPr>
              <w:t>Projekt jest zgodny ze standardem minimum realizacji zasady równości kobiet i mężczyzn.</w:t>
            </w:r>
          </w:p>
        </w:tc>
        <w:tc>
          <w:tcPr>
            <w:tcW w:w="2018" w:type="pct"/>
          </w:tcPr>
          <w:p w14:paraId="243966B2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Spełnienie kryterium będzie oceniane na podstawie standardu minimum określonego w Załączniku do </w:t>
            </w:r>
            <w:r w:rsidRPr="003822AD">
              <w:rPr>
                <w:iCs/>
                <w:sz w:val="24"/>
                <w:szCs w:val="24"/>
              </w:rPr>
              <w:t>Wytycznych dotyczących realizacji zasad równościowych w ramach funduszy unijnych na lata 2021-2027</w:t>
            </w:r>
            <w:r w:rsidRPr="003822AD">
              <w:rPr>
                <w:rStyle w:val="Odwoanieprzypisudolnego"/>
                <w:iCs/>
                <w:sz w:val="24"/>
                <w:szCs w:val="24"/>
              </w:rPr>
              <w:footnoteReference w:id="5"/>
            </w:r>
            <w:r w:rsidRPr="003822AD">
              <w:rPr>
                <w:iCs/>
                <w:sz w:val="24"/>
                <w:szCs w:val="24"/>
              </w:rPr>
              <w:t>.</w:t>
            </w:r>
          </w:p>
          <w:p w14:paraId="4925794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Standard minimum będzie oceniany z zastosowaniem wag punktowych 0 – 1 – 2. </w:t>
            </w:r>
            <w:r w:rsidRPr="003822AD">
              <w:rPr>
                <w:rFonts w:eastAsia="Arial"/>
                <w:sz w:val="24"/>
                <w:szCs w:val="24"/>
              </w:rPr>
              <w:t xml:space="preserve">Standard minimum składa się z 5 podstawowych kryteriów oceny, dotyczących charakterystyki projektu. Maksymalna liczba punktów </w:t>
            </w:r>
            <w:r w:rsidRPr="003822AD">
              <w:rPr>
                <w:rFonts w:eastAsia="Arial"/>
                <w:sz w:val="24"/>
                <w:szCs w:val="24"/>
              </w:rPr>
              <w:lastRenderedPageBreak/>
              <w:t xml:space="preserve">do uzyskania wynosi 5. </w:t>
            </w:r>
            <w:r w:rsidRPr="003822AD">
              <w:rPr>
                <w:sz w:val="24"/>
                <w:szCs w:val="24"/>
              </w:rPr>
              <w:t>Brak uzyskania co najmniej 3</w:t>
            </w:r>
            <w:r w:rsidRPr="003822AD">
              <w:rPr>
                <w:rStyle w:val="Odwoanieprzypisudolnego"/>
                <w:sz w:val="24"/>
                <w:szCs w:val="24"/>
              </w:rPr>
              <w:footnoteReference w:id="6"/>
            </w:r>
            <w:r w:rsidRPr="003822AD">
              <w:rPr>
                <w:sz w:val="24"/>
                <w:szCs w:val="24"/>
              </w:rPr>
              <w:t xml:space="preserve"> punktów w standardzie minimum jest równoznaczny z odrzuceniem wniosku bądź skierowaniem go do negocjacji lub uzupełnienia.</w:t>
            </w:r>
          </w:p>
          <w:p w14:paraId="3DAB797B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</w:tc>
        <w:tc>
          <w:tcPr>
            <w:tcW w:w="1442" w:type="pct"/>
          </w:tcPr>
          <w:p w14:paraId="76603CD8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650B3083" w14:textId="689A3C45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„NIE”.</w:t>
            </w:r>
          </w:p>
          <w:p w14:paraId="7951102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Kryterium obligatoryjne – spełnienie kryterium jest niezbędne do przyznania dofinansowania. </w:t>
            </w:r>
            <w:r w:rsidRPr="003822AD">
              <w:rPr>
                <w:sz w:val="24"/>
                <w:szCs w:val="24"/>
              </w:rPr>
              <w:lastRenderedPageBreak/>
              <w:t>Wnioskodawca ma możliwość uzupełnienia/poprawy projektu w zakresie spełniania kryterium określonym w regulaminie wyboru projektów.</w:t>
            </w:r>
          </w:p>
        </w:tc>
      </w:tr>
      <w:tr w:rsidR="00D9159E" w:rsidRPr="003822AD" w14:paraId="2FBF4EBC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34064AAB" w14:textId="77777777" w:rsidR="00D9159E" w:rsidRPr="003822AD" w:rsidRDefault="00D9159E" w:rsidP="00E1670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29" w:hanging="76"/>
              <w:rPr>
                <w:rFonts w:ascii="Arial" w:hAnsi="Arial" w:cs="Arial"/>
                <w:sz w:val="24"/>
                <w:szCs w:val="24"/>
              </w:rPr>
            </w:pPr>
            <w:bookmarkStart w:id="4" w:name="_Hlk121988034"/>
          </w:p>
        </w:tc>
        <w:tc>
          <w:tcPr>
            <w:tcW w:w="1253" w:type="pct"/>
          </w:tcPr>
          <w:p w14:paraId="706B481A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3822AD">
              <w:rPr>
                <w:b/>
                <w:bCs/>
                <w:iCs/>
                <w:sz w:val="24"/>
                <w:szCs w:val="24"/>
              </w:rPr>
              <w:t>Projekt jest zgodny z zasadą równości szans i niedyskryminacji, w tym dostępności dla osób z niepełnosprawnościami.</w:t>
            </w:r>
          </w:p>
        </w:tc>
        <w:tc>
          <w:tcPr>
            <w:tcW w:w="2018" w:type="pct"/>
          </w:tcPr>
          <w:p w14:paraId="5EBA004F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20AAC213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Projekt musi zapewniać dostępność dla wszystkich użytkowników bez jakiejkolwiek dyskryminacji, w tym dla osób z niepełnosprawnościami, zgodnie z Rozporządzeniem 2021/1060 (w szczególności art. 9), oraz Wytycznymi dotyczącymi realizacji zasad równościowych w ramach funduszy unijnych na lata 2021-2027</w:t>
            </w:r>
            <w:r w:rsidRPr="003822AD">
              <w:rPr>
                <w:rStyle w:val="Odwoanieprzypisudolnego"/>
                <w:sz w:val="24"/>
                <w:szCs w:val="24"/>
              </w:rPr>
              <w:footnoteReference w:id="7"/>
            </w:r>
            <w:r w:rsidRPr="003822AD">
              <w:rPr>
                <w:sz w:val="24"/>
                <w:szCs w:val="24"/>
              </w:rPr>
              <w:t>.</w:t>
            </w:r>
          </w:p>
          <w:p w14:paraId="51E4118B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Zasada równości szans i niedyskryminacji, w tym dostępności dla osób z niepełnosprawnościami, umożliwia wszystkim osobom sprawiedliwe i pełne uczestnictwo we wszystkich dziedzinach życia na jednakowych zasadach, bez względu na ich płeć, rasę, kolor skóry, pochodzenie etniczne lub </w:t>
            </w:r>
            <w:r w:rsidRPr="003822AD">
              <w:rPr>
                <w:sz w:val="24"/>
                <w:szCs w:val="24"/>
              </w:rPr>
              <w:lastRenderedPageBreak/>
              <w:t>społeczne, cechy genetyczne, język, religię lub przekonania, poglądy polityczne lub wszelkie inne poglądy, przynależność do mniejszości narodowej, majątek, urodzenie, niepełnosprawność, wiek lub orientację seksualną.</w:t>
            </w:r>
          </w:p>
          <w:p w14:paraId="3581D5A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Projekt powinien mieć pozytywny wpływ na realizację zasady, przez co należy rozumieć</w:t>
            </w:r>
            <w:r w:rsidRPr="003822AD">
              <w:rPr>
                <w:iCs/>
                <w:sz w:val="24"/>
                <w:szCs w:val="24"/>
              </w:rPr>
              <w:t xml:space="preserve"> </w:t>
            </w:r>
            <w:r w:rsidRPr="003822AD">
              <w:rPr>
                <w:sz w:val="24"/>
                <w:szCs w:val="24"/>
              </w:rPr>
              <w:t xml:space="preserve">zapewnienie dostępności do oferowanego w projekcie wsparcia i rekrutacji dla wszystkich uczestników/uczestniczek tych procesów oraz zapewnienie dostępności do tych wszystkich produktów projektu (w tym także usług), które nie zostały uznane za neutralne oraz zapewnienie dostępnych form komunikacji z biurem projektu i informacji o projekcie dla wszystkich ich użytkowników/użytkowniczek – zgodnie ze standardami dostępności dla polityki spójności 2021–2027. Wnioskodawca zobowiązany jest do zapewnienia dostępności oferowanego wsparcia zgodnie ze standardami dostępności, które stanowią załącznik do ww. </w:t>
            </w:r>
            <w:r w:rsidRPr="003822AD">
              <w:rPr>
                <w:iCs/>
                <w:sz w:val="24"/>
                <w:szCs w:val="24"/>
              </w:rPr>
              <w:t>Wytycznych</w:t>
            </w:r>
            <w:r w:rsidRPr="003822AD">
              <w:rPr>
                <w:sz w:val="24"/>
                <w:szCs w:val="24"/>
              </w:rPr>
              <w:t xml:space="preserve"> i/lub zgodnie wymogami określonymi w regulaminie wyboru projektów.</w:t>
            </w:r>
          </w:p>
        </w:tc>
        <w:tc>
          <w:tcPr>
            <w:tcW w:w="1442" w:type="pct"/>
          </w:tcPr>
          <w:p w14:paraId="50EDCDB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4DFAD1B5" w14:textId="000722F9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„NIE”.</w:t>
            </w:r>
          </w:p>
          <w:p w14:paraId="2A4BE4DF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3C9809D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 poprawy projektu w zakresie spełniania kryterium określonym w regulaminie wyboru projektów.</w:t>
            </w:r>
          </w:p>
        </w:tc>
      </w:tr>
      <w:tr w:rsidR="00D9159E" w:rsidRPr="003822AD" w14:paraId="6E8A1B74" w14:textId="77777777" w:rsidTr="008D627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593C47E7" w14:textId="77777777" w:rsidR="00D9159E" w:rsidRPr="003822AD" w:rsidRDefault="00D9159E" w:rsidP="00E1670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29" w:hanging="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789F5F4D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5180CE1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56B2C99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lastRenderedPageBreak/>
              <w:t>Projekt jest zgodny z Kartą Praw Podstawowych Unii Europejskiej z dnia 26 października 2012 r. (Dz. Urz. UE C 326 z 26.10.2012, str. 391), w zakresie odnoszącym się do sposobu realizacji i zakresu projektu.</w:t>
            </w:r>
          </w:p>
        </w:tc>
        <w:tc>
          <w:tcPr>
            <w:tcW w:w="2018" w:type="pct"/>
          </w:tcPr>
          <w:p w14:paraId="23ED568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631CCE8F" w14:textId="77777777" w:rsidR="00D9159E" w:rsidRPr="003822AD" w:rsidDel="00DC40AB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rFonts w:eastAsia="Calibri"/>
                <w:sz w:val="24"/>
                <w:szCs w:val="24"/>
                <w:lang w:eastAsia="en-US"/>
              </w:rPr>
              <w:lastRenderedPageBreak/>
              <w:t>Zgodność projektu z Kartą Praw Podstawowych Unii Europejskiej z dnia 26 października 2012 r., na etapie oceny wniosku należy rozumieć jako brak sprzeczności pomiędzy zapisami projektu a 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</w:tc>
        <w:tc>
          <w:tcPr>
            <w:tcW w:w="1442" w:type="pct"/>
          </w:tcPr>
          <w:p w14:paraId="632D1E2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54EAFF68" w14:textId="643A845B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Ocena spełnienia kryterium będzie polegała na przyznaniu wartości logicznych „TAK”, „NIE– do uzupełnienia/poprawy”, „NIE”.</w:t>
            </w:r>
          </w:p>
          <w:p w14:paraId="565523ED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1B503190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 poprawy projektu w zakresie spełniania kryterium określonym w regulaminie wyboru projektów.</w:t>
            </w:r>
          </w:p>
        </w:tc>
      </w:tr>
      <w:tr w:rsidR="00D9159E" w:rsidRPr="003822AD" w14:paraId="5C8A2E8B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434C2F8B" w14:textId="77777777" w:rsidR="00D9159E" w:rsidRPr="003822AD" w:rsidRDefault="00D9159E" w:rsidP="00E1670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29" w:hanging="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5CC8D1D1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3822AD">
              <w:rPr>
                <w:b/>
                <w:bCs/>
                <w:iCs/>
                <w:sz w:val="24"/>
                <w:szCs w:val="24"/>
              </w:rPr>
              <w:t>Projekt jest zgodny z Konwencją o Prawach Osób Niepełnosprawnych, sporządzoną w Nowym Jorku dnia 13 grudnia 2006 r. (Dz. U. z 2012 r. poz. 1169, z późn. zm.), w zakresie odnoszącym się do sposobu realizacji, zakresu projektu i wnioskodawcy.</w:t>
            </w:r>
          </w:p>
        </w:tc>
        <w:tc>
          <w:tcPr>
            <w:tcW w:w="2018" w:type="pct"/>
          </w:tcPr>
          <w:p w14:paraId="1F263577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17DDD75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  <w:tc>
          <w:tcPr>
            <w:tcW w:w="1442" w:type="pct"/>
          </w:tcPr>
          <w:p w14:paraId="349B1EE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3DFCD517" w14:textId="2A5ACD1F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„NIE”.</w:t>
            </w:r>
          </w:p>
          <w:p w14:paraId="2787990A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1806EBA1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Wnioskodawca ma możliwość uzupełnienia/ poprawy projektu w zakresie spełniania kryterium </w:t>
            </w:r>
            <w:r w:rsidRPr="003822AD">
              <w:rPr>
                <w:sz w:val="24"/>
                <w:szCs w:val="24"/>
              </w:rPr>
              <w:lastRenderedPageBreak/>
              <w:t>określonym w regulaminie wyboru projektów.</w:t>
            </w:r>
          </w:p>
        </w:tc>
      </w:tr>
      <w:bookmarkEnd w:id="4"/>
      <w:tr w:rsidR="00D9159E" w:rsidRPr="003822AD" w14:paraId="36DF0569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3C286708" w14:textId="77777777" w:rsidR="00D9159E" w:rsidRPr="003822AD" w:rsidRDefault="00D9159E" w:rsidP="00E1670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29" w:hanging="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75058441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Projekt jest zgodny z zasadą zrównoważonego rozwoju.</w:t>
            </w:r>
          </w:p>
        </w:tc>
        <w:tc>
          <w:tcPr>
            <w:tcW w:w="2018" w:type="pct"/>
          </w:tcPr>
          <w:p w14:paraId="6FAFB675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Ocenie podlegać będzie zgodność projektu z koncepcją zrównoważonego rozwoju, </w:t>
            </w:r>
            <w:r w:rsidRPr="003822AD">
              <w:rPr>
                <w:rFonts w:eastAsiaTheme="minorEastAsia"/>
                <w:sz w:val="24"/>
                <w:szCs w:val="24"/>
              </w:rPr>
              <w:t>tj. w zakresie zastosowanych rozwiązań proekologicznych (takich jak np.: oszczędności energii i wody, powtórnego wykorzystania zasobów, poszanowania środowiska), postępu społecznego i wzrostu gospodarczego,</w:t>
            </w:r>
            <w:r w:rsidRPr="003822AD">
              <w:rPr>
                <w:sz w:val="24"/>
                <w:szCs w:val="24"/>
              </w:rPr>
              <w:t xml:space="preserve"> a także z zasadą „nie czyń poważnych szkód” (ang. do no </w:t>
            </w:r>
            <w:proofErr w:type="spellStart"/>
            <w:r w:rsidRPr="003822AD">
              <w:rPr>
                <w:sz w:val="24"/>
                <w:szCs w:val="24"/>
              </w:rPr>
              <w:t>significant</w:t>
            </w:r>
            <w:proofErr w:type="spellEnd"/>
            <w:r w:rsidRPr="003822AD">
              <w:rPr>
                <w:sz w:val="24"/>
                <w:szCs w:val="24"/>
              </w:rPr>
              <w:t xml:space="preserve"> </w:t>
            </w:r>
            <w:proofErr w:type="spellStart"/>
            <w:r w:rsidRPr="003822AD">
              <w:rPr>
                <w:sz w:val="24"/>
                <w:szCs w:val="24"/>
              </w:rPr>
              <w:t>harm</w:t>
            </w:r>
            <w:proofErr w:type="spellEnd"/>
            <w:r w:rsidRPr="003822AD">
              <w:rPr>
                <w:sz w:val="24"/>
                <w:szCs w:val="24"/>
              </w:rPr>
              <w:t xml:space="preserve"> – DNSH) ukierunkowaną na zmianę postaw i upowszechnianie ekologicznych praktyk.</w:t>
            </w:r>
          </w:p>
          <w:p w14:paraId="42F7A8A8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 ramach potwierdzenia spełnienia zasady „nie czyń poważnych szkód” należy odnieść się do zapisów ekspertyzy „Ocena pod kątem zasady DNSH projektu programu Fundusze Europejskie dla Lubelskiego 2021-2027” i zamieszczonych w niej ustaleń dla poszczególnych typów projektów”.</w:t>
            </w:r>
          </w:p>
          <w:p w14:paraId="320DFC2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uzasadnia we wniosku o dofinansowanie spełnienie zasady zrównoważonego rozwoju dla całego projektu.</w:t>
            </w:r>
          </w:p>
          <w:p w14:paraId="5D8EB303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</w:tc>
        <w:tc>
          <w:tcPr>
            <w:tcW w:w="1442" w:type="pct"/>
          </w:tcPr>
          <w:p w14:paraId="4676744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49586B4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6017D982" w14:textId="08DA35AC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„NIE”.</w:t>
            </w:r>
          </w:p>
          <w:p w14:paraId="0E0026D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uzupełnienia/poprawy projektu w zakresie spełniania kryterium określonym w regulaminie wyboru projektów.</w:t>
            </w:r>
          </w:p>
        </w:tc>
      </w:tr>
      <w:tr w:rsidR="00D9159E" w:rsidRPr="003822AD" w14:paraId="4E1ABB9F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24DF57ED" w14:textId="77777777" w:rsidR="00D9159E" w:rsidRPr="003822AD" w:rsidRDefault="00D9159E" w:rsidP="00E1670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29" w:hanging="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273CDD37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Projekt jest zgodny z przepisami prawa krajowego i unijnego.</w:t>
            </w:r>
          </w:p>
        </w:tc>
        <w:tc>
          <w:tcPr>
            <w:tcW w:w="2018" w:type="pct"/>
          </w:tcPr>
          <w:p w14:paraId="64FF50B5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31C825C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Założenia projektu muszą być zgodne z właściwym prawodawstwem krajowym i unijnym w zakresie odnoszącym się do sposobu realizacji i zakresu projektu oraz wnioskodawcy, w tym z przepisami ustawy z dnia 11 września 2019 r. Prawo zamówień publicznych oraz rozporządzeniem Ministra Funduszy i Polityki Regionalnej w sprawie udzielania pomocy de minimis oraz pomocy publicznej w ramach programów finansowanych z Europejskiego Funduszu Społecznego Plus na lata 2021-2027</w:t>
            </w:r>
            <w:r w:rsidRPr="003822AD">
              <w:rPr>
                <w:rStyle w:val="Odwoanieprzypisudolnego"/>
                <w:sz w:val="24"/>
                <w:szCs w:val="24"/>
              </w:rPr>
              <w:footnoteReference w:id="8"/>
            </w:r>
            <w:r w:rsidRPr="003822AD">
              <w:rPr>
                <w:sz w:val="24"/>
                <w:szCs w:val="24"/>
              </w:rPr>
              <w:t>.</w:t>
            </w:r>
          </w:p>
          <w:p w14:paraId="665DAD43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dotyczy również przypadku, gdy projekt rozpoczął się przed złożeniem wniosku o dofinansowanie.</w:t>
            </w:r>
          </w:p>
        </w:tc>
        <w:tc>
          <w:tcPr>
            <w:tcW w:w="1442" w:type="pct"/>
          </w:tcPr>
          <w:p w14:paraId="32CCD41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76F1F7CE" w14:textId="42BB893B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„NIE”.</w:t>
            </w:r>
          </w:p>
          <w:p w14:paraId="3BBC9E8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 Wnioskodawca ma możliwość uzupełnienia/ poprawy projektu w zakresie spełniania kryterium określonym w regulaminie wyboru projektów.</w:t>
            </w:r>
          </w:p>
        </w:tc>
      </w:tr>
      <w:tr w:rsidR="008E7CF7" w:rsidRPr="003822AD" w14:paraId="2F8027D7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1C9B3CDF" w14:textId="77777777" w:rsidR="008E7CF7" w:rsidRPr="003822AD" w:rsidRDefault="008E7CF7" w:rsidP="00E16702">
            <w:pPr>
              <w:pStyle w:val="Akapitzlist"/>
              <w:numPr>
                <w:ilvl w:val="0"/>
                <w:numId w:val="24"/>
              </w:numPr>
              <w:spacing w:after="120"/>
              <w:ind w:left="29" w:hanging="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0A7AEA6B" w14:textId="1CD24FBD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7CF7">
              <w:rPr>
                <w:b/>
                <w:bCs/>
                <w:sz w:val="24"/>
                <w:szCs w:val="24"/>
              </w:rPr>
              <w:t xml:space="preserve">W projekcie, którego łączny koszt wyrażony w PLN nie przekracza równowartości 200 tys. EUR w dniu zawarcia umowy o dofinansowanie projektu, rozliczany jest obligatoryjnie za pomocą </w:t>
            </w:r>
            <w:r w:rsidRPr="008E7CF7">
              <w:rPr>
                <w:b/>
                <w:bCs/>
                <w:sz w:val="24"/>
                <w:szCs w:val="24"/>
              </w:rPr>
              <w:lastRenderedPageBreak/>
              <w:t>uproszczonych metod rozliczania wydatków, o których mowa w Regulaminie wyboru projektów.</w:t>
            </w:r>
          </w:p>
        </w:tc>
        <w:tc>
          <w:tcPr>
            <w:tcW w:w="2018" w:type="pct"/>
          </w:tcPr>
          <w:p w14:paraId="3F4CC782" w14:textId="77777777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287FAF37" w14:textId="7F8E9559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t>Do przeliczenia ww. kwoty na PLN stosuje się miesięczny obrachunkowy kurs wymiany stosowany przez KE, aktualny na dzień ogłoszenia naboru wniosków o dofinansowanie.</w:t>
            </w:r>
          </w:p>
        </w:tc>
        <w:tc>
          <w:tcPr>
            <w:tcW w:w="1442" w:type="pct"/>
          </w:tcPr>
          <w:p w14:paraId="013265DD" w14:textId="77777777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t>Kryterium zerojedynkowe.</w:t>
            </w:r>
          </w:p>
          <w:p w14:paraId="057A919A" w14:textId="77777777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t>Ocena spełnienia kryterium będzie polegała na przyznaniu wartości logicznych „TAK”, „NIE– do uzupełnienia/poprawy” „NIE”, „NIE DOTYCZY”.</w:t>
            </w:r>
          </w:p>
          <w:p w14:paraId="45718821" w14:textId="4A306AE8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lastRenderedPageBreak/>
              <w:t>Kryterium obligatoryjne – spełnienie kryterium jest niezbędne do przyznania dofinansowania.</w:t>
            </w:r>
          </w:p>
        </w:tc>
      </w:tr>
      <w:tr w:rsidR="008E7CF7" w:rsidRPr="003822AD" w14:paraId="18B68307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627DF5D3" w14:textId="77777777" w:rsidR="008E7CF7" w:rsidRPr="003822AD" w:rsidRDefault="008E7CF7" w:rsidP="00E16702">
            <w:pPr>
              <w:pStyle w:val="Akapitzlist"/>
              <w:numPr>
                <w:ilvl w:val="0"/>
                <w:numId w:val="24"/>
              </w:numPr>
              <w:spacing w:after="120"/>
              <w:ind w:left="29" w:hanging="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154C8E2D" w14:textId="26EC1DBB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E7CF7">
              <w:rPr>
                <w:b/>
                <w:bCs/>
                <w:sz w:val="24"/>
                <w:szCs w:val="24"/>
              </w:rPr>
              <w:t>W przypadku projektu partnerskiego, spełnione zostały wymogi, o których mowa w art. 39 ustawy o zasadach realizacji zadań finansowanych ze środków europejskich w perspektywie finansowej 2021–2027.</w:t>
            </w:r>
          </w:p>
        </w:tc>
        <w:tc>
          <w:tcPr>
            <w:tcW w:w="2018" w:type="pct"/>
          </w:tcPr>
          <w:p w14:paraId="4B4CA5A3" w14:textId="77777777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t>Kryterium zostanie zweryfikowane na podstawie zapisów we wniosku o dofinansowanie projektu</w:t>
            </w:r>
          </w:p>
          <w:p w14:paraId="34F704C1" w14:textId="567B3009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t>Projekt spełnia wymogi określone w art. 39 ustawy o zasadach realizacji zadań finansowanych ze środków europejskich w perspektywie finansowej 2021–2027.</w:t>
            </w:r>
          </w:p>
        </w:tc>
        <w:tc>
          <w:tcPr>
            <w:tcW w:w="1442" w:type="pct"/>
          </w:tcPr>
          <w:p w14:paraId="4DBE91B3" w14:textId="77777777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t>Kryterium zerojedynkowe.</w:t>
            </w:r>
          </w:p>
          <w:p w14:paraId="22E865C8" w14:textId="77777777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t>Ocena spełnienia kryterium będzie polegała na przyznaniu wartości logicznych „TAK”,„NIE– do uzupełnienia/poprawy”, „NIE”, „NIE DOTYCZY”.</w:t>
            </w:r>
          </w:p>
          <w:p w14:paraId="037E20A1" w14:textId="2A371A57" w:rsidR="008E7CF7" w:rsidRPr="008E7CF7" w:rsidRDefault="008E7CF7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7CF7">
              <w:rPr>
                <w:sz w:val="24"/>
                <w:szCs w:val="24"/>
              </w:rPr>
              <w:t>Kryterium obligatoryjne – spełnienie kryterium jest niezbędne do przyznania dofinansowania. Wnioskodawca ma możliwość uzupełnienia/poprawy projektu w zakresie spełniania kryterium określonym w regulaminie wyboru projektów.</w:t>
            </w:r>
          </w:p>
        </w:tc>
      </w:tr>
    </w:tbl>
    <w:p w14:paraId="46E61103" w14:textId="0DDB2BE4" w:rsidR="00D9159E" w:rsidRPr="003822AD" w:rsidRDefault="00D9159E" w:rsidP="00E16702">
      <w:pPr>
        <w:pStyle w:val="Nagwek4"/>
        <w:numPr>
          <w:ilvl w:val="0"/>
          <w:numId w:val="12"/>
        </w:numPr>
        <w:spacing w:line="276" w:lineRule="auto"/>
        <w:ind w:left="284"/>
        <w:rPr>
          <w:rFonts w:cs="Arial"/>
          <w:sz w:val="24"/>
          <w:szCs w:val="24"/>
        </w:rPr>
      </w:pPr>
      <w:bookmarkStart w:id="5" w:name="_Toc125639478"/>
      <w:r w:rsidRPr="003822AD">
        <w:rPr>
          <w:rFonts w:cs="Arial"/>
          <w:sz w:val="24"/>
          <w:szCs w:val="24"/>
        </w:rPr>
        <w:t xml:space="preserve">Kryteria </w:t>
      </w:r>
      <w:bookmarkEnd w:id="5"/>
      <w:r w:rsidRPr="003822AD">
        <w:rPr>
          <w:rFonts w:cs="Arial"/>
          <w:sz w:val="24"/>
          <w:szCs w:val="24"/>
        </w:rPr>
        <w:t>merytoryczne</w:t>
      </w:r>
      <w:r w:rsidRPr="003822AD">
        <w:rPr>
          <w:rFonts w:cs="Arial"/>
          <w:sz w:val="24"/>
          <w:szCs w:val="24"/>
          <w:vertAlign w:val="superscript"/>
        </w:rPr>
        <w:footnoteReference w:id="9"/>
      </w:r>
    </w:p>
    <w:tbl>
      <w:tblPr>
        <w:tblStyle w:val="Tabelasiatki1jasna"/>
        <w:tblW w:w="14796" w:type="dxa"/>
        <w:tblLook w:val="00A0" w:firstRow="1" w:lastRow="0" w:firstColumn="1" w:lastColumn="0" w:noHBand="0" w:noVBand="0"/>
        <w:tblCaption w:val="Kryteria merytoryczne"/>
        <w:tblDescription w:val="Tabela zawiera kryteria merytoryczne. Dla każdego kryterium wskazano jego nazwę, definicję oraz opis znaczenia kryterium dla wyniku oceny."/>
      </w:tblPr>
      <w:tblGrid>
        <w:gridCol w:w="988"/>
        <w:gridCol w:w="3811"/>
        <w:gridCol w:w="5632"/>
        <w:gridCol w:w="4365"/>
      </w:tblGrid>
      <w:tr w:rsidR="00D9159E" w:rsidRPr="003822AD" w14:paraId="6986FB47" w14:textId="77777777" w:rsidTr="008D6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3276ADF" w14:textId="77777777" w:rsidR="00D9159E" w:rsidRPr="003822AD" w:rsidRDefault="00D9159E" w:rsidP="00E16702">
            <w:pPr>
              <w:spacing w:after="120" w:line="276" w:lineRule="auto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LP</w:t>
            </w:r>
          </w:p>
        </w:tc>
        <w:tc>
          <w:tcPr>
            <w:tcW w:w="3811" w:type="dxa"/>
            <w:vAlign w:val="center"/>
          </w:tcPr>
          <w:p w14:paraId="1A3BAB21" w14:textId="77777777" w:rsidR="00D9159E" w:rsidRPr="003822AD" w:rsidRDefault="00D9159E" w:rsidP="00E1670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Nazwa kryterium </w:t>
            </w:r>
          </w:p>
        </w:tc>
        <w:tc>
          <w:tcPr>
            <w:tcW w:w="5632" w:type="dxa"/>
            <w:vAlign w:val="center"/>
          </w:tcPr>
          <w:p w14:paraId="7E20DAB7" w14:textId="77777777" w:rsidR="00D9159E" w:rsidRPr="003822AD" w:rsidRDefault="00D9159E" w:rsidP="00E1670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Definicja kryterium</w:t>
            </w:r>
          </w:p>
        </w:tc>
        <w:tc>
          <w:tcPr>
            <w:tcW w:w="4365" w:type="dxa"/>
            <w:vAlign w:val="center"/>
          </w:tcPr>
          <w:p w14:paraId="4D73AB7F" w14:textId="77777777" w:rsidR="00D9159E" w:rsidRPr="003822AD" w:rsidRDefault="00D9159E" w:rsidP="00E1670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Opis znaczenia kryterium dla wyniku oceny</w:t>
            </w:r>
          </w:p>
        </w:tc>
      </w:tr>
      <w:tr w:rsidR="00D9159E" w:rsidRPr="003822AD" w14:paraId="7CA9E1DA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62D251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3C2B737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Adekwatność celu głównego projektu do celu szczegółowego wskazanego w Programie Fundusze Europejskie dla Lubelskiego 2021-2027 oraz opisanych w nim problemów</w:t>
            </w:r>
            <w:r w:rsidRPr="003822AD">
              <w:rPr>
                <w:sz w:val="24"/>
                <w:szCs w:val="24"/>
              </w:rPr>
              <w:t xml:space="preserve"> (rozwiązanie lub zminimalizowanie zdiagnozowanego/</w:t>
            </w:r>
            <w:proofErr w:type="spellStart"/>
            <w:r w:rsidRPr="003822AD">
              <w:rPr>
                <w:sz w:val="24"/>
                <w:szCs w:val="24"/>
              </w:rPr>
              <w:t>ych</w:t>
            </w:r>
            <w:proofErr w:type="spellEnd"/>
            <w:r w:rsidRPr="003822AD">
              <w:rPr>
                <w:sz w:val="24"/>
                <w:szCs w:val="24"/>
              </w:rPr>
              <w:t xml:space="preserve"> problemu/ów poprzez osiągnięcie celów projektu).</w:t>
            </w:r>
          </w:p>
        </w:tc>
        <w:tc>
          <w:tcPr>
            <w:tcW w:w="5632" w:type="dxa"/>
          </w:tcPr>
          <w:p w14:paraId="69F9C125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 Kryterium zostanie zweryfikowane na podstawie zapisów we wniosku o dofinansowanie projektu.</w:t>
            </w:r>
          </w:p>
          <w:p w14:paraId="2D73A0A1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zostanie poddany cel główny przedsięwzięcia oraz jego opis wskazujący na realizację celu szczegółowego Programu.</w:t>
            </w:r>
          </w:p>
          <w:p w14:paraId="47E60173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Cel główny projektu powinien w szczególności:</w:t>
            </w:r>
          </w:p>
          <w:p w14:paraId="5DD2851F" w14:textId="77777777" w:rsidR="00D9159E" w:rsidRPr="003822AD" w:rsidRDefault="00D9159E" w:rsidP="00E16702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22AD">
              <w:rPr>
                <w:rFonts w:ascii="Arial" w:hAnsi="Arial" w:cs="Arial"/>
                <w:sz w:val="24"/>
                <w:szCs w:val="24"/>
              </w:rPr>
              <w:t>wynikać bezpośrednio ze zdiagnozowanego/</w:t>
            </w:r>
            <w:proofErr w:type="spellStart"/>
            <w:r w:rsidRPr="003822AD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3822AD">
              <w:rPr>
                <w:rFonts w:ascii="Arial" w:hAnsi="Arial" w:cs="Arial"/>
                <w:sz w:val="24"/>
                <w:szCs w:val="24"/>
              </w:rPr>
              <w:t xml:space="preserve"> w Programie problemu/ów, jaki/e wnioskodawca chce rozwiązać lub zminimalizować poprzez realizację projektu;</w:t>
            </w:r>
          </w:p>
          <w:p w14:paraId="7049E920" w14:textId="77777777" w:rsidR="00D9159E" w:rsidRPr="003822AD" w:rsidRDefault="00D9159E" w:rsidP="00E16702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22AD">
              <w:rPr>
                <w:rFonts w:ascii="Arial" w:hAnsi="Arial" w:cs="Arial"/>
                <w:sz w:val="24"/>
                <w:szCs w:val="24"/>
              </w:rPr>
              <w:t>być spójny z właściwym celem szczegółowym Programu;</w:t>
            </w:r>
          </w:p>
          <w:p w14:paraId="5E815BEC" w14:textId="77777777" w:rsidR="00D9159E" w:rsidRPr="003822AD" w:rsidRDefault="00D9159E" w:rsidP="00E16702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22AD">
              <w:rPr>
                <w:rFonts w:ascii="Arial" w:hAnsi="Arial" w:cs="Arial"/>
                <w:sz w:val="24"/>
                <w:szCs w:val="24"/>
              </w:rPr>
              <w:t>bezpośrednio przekładać się na zaplanowane zadania.</w:t>
            </w:r>
          </w:p>
        </w:tc>
        <w:tc>
          <w:tcPr>
            <w:tcW w:w="4365" w:type="dxa"/>
          </w:tcPr>
          <w:p w14:paraId="27DF97CF" w14:textId="77777777" w:rsidR="005218B4" w:rsidRPr="003822AD" w:rsidRDefault="005218B4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47CFAEF3" w14:textId="1F50CDFC" w:rsidR="005218B4" w:rsidRPr="003822AD" w:rsidRDefault="005218B4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</w:t>
            </w:r>
            <w:r w:rsidR="0042090C" w:rsidRPr="003822AD">
              <w:rPr>
                <w:sz w:val="24"/>
                <w:szCs w:val="24"/>
              </w:rPr>
              <w:t xml:space="preserve"> </w:t>
            </w:r>
            <w:r w:rsidRPr="003822AD">
              <w:rPr>
                <w:sz w:val="24"/>
                <w:szCs w:val="24"/>
              </w:rPr>
              <w:t>„NIE</w:t>
            </w:r>
            <w:r w:rsidR="00C94523" w:rsidRPr="003822AD">
              <w:rPr>
                <w:sz w:val="24"/>
                <w:szCs w:val="24"/>
              </w:rPr>
              <w:t>– do uzupełnienia/poprawy</w:t>
            </w:r>
            <w:r w:rsidRPr="003822AD">
              <w:rPr>
                <w:sz w:val="24"/>
                <w:szCs w:val="24"/>
              </w:rPr>
              <w:t>”</w:t>
            </w:r>
            <w:r w:rsidR="0042090C" w:rsidRPr="003822AD">
              <w:rPr>
                <w:sz w:val="24"/>
                <w:szCs w:val="24"/>
              </w:rPr>
              <w:t>, „NIE”.</w:t>
            </w:r>
          </w:p>
          <w:p w14:paraId="06B22E61" w14:textId="05777673" w:rsidR="00D9159E" w:rsidRPr="003822AD" w:rsidRDefault="005218B4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60645817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4A6541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6D1B283B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Prawidłowość opisu grupy docelowej:</w:t>
            </w:r>
          </w:p>
          <w:p w14:paraId="45E3536C" w14:textId="77777777" w:rsidR="00D9159E" w:rsidRPr="003822AD" w:rsidRDefault="00D9159E" w:rsidP="00E16702">
            <w:pPr>
              <w:numPr>
                <w:ilvl w:val="0"/>
                <w:numId w:val="2"/>
              </w:numPr>
              <w:spacing w:after="120" w:line="276" w:lineRule="auto"/>
              <w:ind w:left="38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Charakterystyka grupy docelowej, tj. instytucji i/lub osób objętych wsparciem (liczebność, cechy specyficzne, status </w:t>
            </w:r>
            <w:r w:rsidRPr="003822AD">
              <w:rPr>
                <w:sz w:val="24"/>
                <w:szCs w:val="24"/>
              </w:rPr>
              <w:lastRenderedPageBreak/>
              <w:t>uczestników, opis potrzeb , barier, ).</w:t>
            </w:r>
          </w:p>
          <w:p w14:paraId="3D0436F8" w14:textId="77777777" w:rsidR="00D9159E" w:rsidRPr="003822AD" w:rsidRDefault="00D9159E" w:rsidP="00E16702">
            <w:pPr>
              <w:numPr>
                <w:ilvl w:val="0"/>
                <w:numId w:val="2"/>
              </w:numPr>
              <w:spacing w:after="120" w:line="276" w:lineRule="auto"/>
              <w:ind w:left="38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3822AD">
              <w:rPr>
                <w:bCs/>
                <w:sz w:val="24"/>
                <w:szCs w:val="24"/>
              </w:rPr>
              <w:t>Sposób rekrutacji (w tym kryteria i narzędzia rekrutacji).</w:t>
            </w:r>
          </w:p>
        </w:tc>
        <w:tc>
          <w:tcPr>
            <w:tcW w:w="5632" w:type="dxa"/>
          </w:tcPr>
          <w:p w14:paraId="65BD8EAD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 xml:space="preserve"> Kryterium zostanie zweryfikowane na podstawie zapisów we wniosku o dofinansowanie projektu.</w:t>
            </w:r>
          </w:p>
          <w:p w14:paraId="341760B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zostanie poddany opis konkretnej grupy docelowej spośród wskazanych potencjalnych grup w Regulaminie wyboru projektów, uwzględniając specyfikę tej grupy docelowej oraz cel główny projektu.</w:t>
            </w:r>
          </w:p>
          <w:p w14:paraId="7FE6D69F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Osoby, które zostaną objęte wsparciem należy opisać ze wskazaniem ich cech specyficznych, liczebności i statusu mając na względzie ich potrzeby i napotykane bariery.</w:t>
            </w:r>
          </w:p>
          <w:p w14:paraId="55C49928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Sposób rekrutacji powinien być szczegółowy i powinien opisywać procedurę rekrutacyjną, w tym zaplanowane kryteria, techniki, narzędzia, metody rekrutacji.</w:t>
            </w:r>
          </w:p>
        </w:tc>
        <w:tc>
          <w:tcPr>
            <w:tcW w:w="4365" w:type="dxa"/>
          </w:tcPr>
          <w:p w14:paraId="09137E94" w14:textId="77777777" w:rsidR="005218B4" w:rsidRPr="003822AD" w:rsidRDefault="005218B4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4BEBBBC5" w14:textId="1FB0571D" w:rsidR="005218B4" w:rsidRPr="003822AD" w:rsidRDefault="005218B4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</w:t>
            </w:r>
            <w:r w:rsidR="00C94523" w:rsidRPr="003822AD">
              <w:rPr>
                <w:sz w:val="24"/>
                <w:szCs w:val="24"/>
              </w:rPr>
              <w:t>– do uzupełnienia/poprawy</w:t>
            </w:r>
            <w:r w:rsidRPr="003822AD">
              <w:rPr>
                <w:sz w:val="24"/>
                <w:szCs w:val="24"/>
              </w:rPr>
              <w:t xml:space="preserve">”, </w:t>
            </w:r>
            <w:r w:rsidR="00C94523" w:rsidRPr="003822AD">
              <w:rPr>
                <w:sz w:val="24"/>
                <w:szCs w:val="24"/>
              </w:rPr>
              <w:t>„NIE</w:t>
            </w:r>
            <w:r w:rsidR="00FC347E" w:rsidRPr="003822AD">
              <w:rPr>
                <w:sz w:val="24"/>
                <w:szCs w:val="24"/>
              </w:rPr>
              <w:t>”.</w:t>
            </w:r>
          </w:p>
          <w:p w14:paraId="44D2A72E" w14:textId="2D8F63C3" w:rsidR="00D9159E" w:rsidRPr="003822AD" w:rsidRDefault="005218B4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5AFAE4E4" w14:textId="77777777" w:rsidTr="008D6273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945608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49B5250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b/>
                <w:iCs/>
                <w:sz w:val="24"/>
                <w:szCs w:val="24"/>
              </w:rPr>
              <w:t>Trafność doboru i opis zadań:</w:t>
            </w:r>
          </w:p>
          <w:p w14:paraId="455B741C" w14:textId="77777777" w:rsidR="00D9159E" w:rsidRPr="003822AD" w:rsidRDefault="00D9159E" w:rsidP="00E16702">
            <w:pPr>
              <w:numPr>
                <w:ilvl w:val="0"/>
                <w:numId w:val="9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Opis zadań (zakres merytoryczny i organizacyjny) oraz ich adekwatność do celu głównego projektu.</w:t>
            </w:r>
          </w:p>
          <w:p w14:paraId="608230D5" w14:textId="77777777" w:rsidR="00D9159E" w:rsidRPr="003822AD" w:rsidRDefault="00D9159E" w:rsidP="00E16702">
            <w:pPr>
              <w:numPr>
                <w:ilvl w:val="0"/>
                <w:numId w:val="9"/>
              </w:numPr>
              <w:spacing w:after="120" w:line="276" w:lineRule="auto"/>
              <w:ind w:left="259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 xml:space="preserve">Opis uproszczonych metod rozliczania kosztów bezpośrednich projektu (o ile dotyczy), w tym dobór wskaźników dla rozliczenia uproszczonych metod, ich wartości oraz dokumentów potwierdzających ich realizację. </w:t>
            </w:r>
          </w:p>
        </w:tc>
        <w:tc>
          <w:tcPr>
            <w:tcW w:w="5632" w:type="dxa"/>
          </w:tcPr>
          <w:p w14:paraId="7D985356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57C20307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zostanie poddany szczegółowy opis zadań. Zaplanowane zadania powinny być adekwatne do celu głównego projektu.</w:t>
            </w:r>
          </w:p>
          <w:p w14:paraId="48FAF5E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 przypadku projektu rozliczanego za pomocą uproszczonych metod rozliczania wydatków ocenie podlegać będzie opis doboru wskaźników, ich wartość oraz określenie dokumentów na podstawie, których wydatki będą rozliczane.</w:t>
            </w:r>
          </w:p>
        </w:tc>
        <w:tc>
          <w:tcPr>
            <w:tcW w:w="4365" w:type="dxa"/>
          </w:tcPr>
          <w:p w14:paraId="0870E6ED" w14:textId="77777777" w:rsidR="005218B4" w:rsidRPr="003822AD" w:rsidRDefault="005218B4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128C8E8B" w14:textId="3B29A42D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</w:t>
            </w:r>
            <w:r w:rsidR="00FC347E" w:rsidRPr="003822AD">
              <w:rPr>
                <w:sz w:val="24"/>
                <w:szCs w:val="24"/>
              </w:rPr>
              <w:t>.</w:t>
            </w:r>
          </w:p>
          <w:p w14:paraId="189D05F9" w14:textId="6B4FE67E" w:rsidR="00D9159E" w:rsidRPr="003822AD" w:rsidRDefault="005218B4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30DD2C94" w14:textId="77777777" w:rsidTr="008D6273">
        <w:trPr>
          <w:trHeight w:val="3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2BEAF3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3DE14A3D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b/>
                <w:iCs/>
                <w:sz w:val="24"/>
                <w:szCs w:val="24"/>
              </w:rPr>
              <w:t>Racjonalność harmonogramu realizacji projektu.</w:t>
            </w:r>
          </w:p>
        </w:tc>
        <w:tc>
          <w:tcPr>
            <w:tcW w:w="5632" w:type="dxa"/>
          </w:tcPr>
          <w:p w14:paraId="06E9D776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53FB806A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podlegać będą zapisy zawarte w treści całego wniosku o dofinansowanie uwzględniające terminy i zakres realizacji interwencji.</w:t>
            </w:r>
          </w:p>
        </w:tc>
        <w:tc>
          <w:tcPr>
            <w:tcW w:w="4365" w:type="dxa"/>
          </w:tcPr>
          <w:p w14:paraId="3D1E38A6" w14:textId="77777777" w:rsidR="00F73596" w:rsidRPr="003822AD" w:rsidRDefault="00F73596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4EA5C2D7" w14:textId="5DBE4446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</w:t>
            </w:r>
            <w:r w:rsidR="00FC347E" w:rsidRPr="003822AD">
              <w:rPr>
                <w:sz w:val="24"/>
                <w:szCs w:val="24"/>
              </w:rPr>
              <w:t>.</w:t>
            </w:r>
          </w:p>
          <w:p w14:paraId="4BF92A6B" w14:textId="26078085" w:rsidR="00D9159E" w:rsidRPr="003822AD" w:rsidRDefault="00F73596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  <w:r w:rsidR="00D9159E" w:rsidRPr="003822AD">
              <w:rPr>
                <w:sz w:val="24"/>
                <w:szCs w:val="24"/>
              </w:rPr>
              <w:t>.</w:t>
            </w:r>
          </w:p>
        </w:tc>
      </w:tr>
      <w:tr w:rsidR="00D9159E" w:rsidRPr="003822AD" w14:paraId="4094E14E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03FE36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243C2C4B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Prawidłowość założonych wskaźników i trwałość rezultatów:</w:t>
            </w:r>
          </w:p>
          <w:p w14:paraId="337C0872" w14:textId="77777777" w:rsidR="00D9159E" w:rsidRPr="003822AD" w:rsidRDefault="00D9159E" w:rsidP="00E16702">
            <w:pPr>
              <w:numPr>
                <w:ilvl w:val="0"/>
                <w:numId w:val="4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Adekwatność wskaźników (wskaźników rezultatu i produktu) do zadań zaplanowanych w projekcie,</w:t>
            </w:r>
          </w:p>
          <w:p w14:paraId="385CD707" w14:textId="77777777" w:rsidR="00D9159E" w:rsidRPr="003822AD" w:rsidRDefault="00D9159E" w:rsidP="00E16702">
            <w:pPr>
              <w:numPr>
                <w:ilvl w:val="0"/>
                <w:numId w:val="4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 xml:space="preserve">Ocena założonych wartości wskaźników pomiaru celu </w:t>
            </w:r>
          </w:p>
          <w:p w14:paraId="5CB20AAC" w14:textId="77777777" w:rsidR="00D9159E" w:rsidRPr="003822AD" w:rsidRDefault="00D9159E" w:rsidP="00E16702">
            <w:pPr>
              <w:numPr>
                <w:ilvl w:val="0"/>
                <w:numId w:val="4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Ocena źródeł danych oraz sposobu i częstotliwości pomiaru wskaźników</w:t>
            </w:r>
          </w:p>
          <w:p w14:paraId="35504E3D" w14:textId="77777777" w:rsidR="00D9159E" w:rsidRPr="003822AD" w:rsidRDefault="00D9159E" w:rsidP="00E16702">
            <w:pPr>
              <w:numPr>
                <w:ilvl w:val="0"/>
                <w:numId w:val="4"/>
              </w:numPr>
              <w:spacing w:after="120" w:line="276" w:lineRule="auto"/>
              <w:ind w:left="259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Trwałość rezultatów projektu.</w:t>
            </w:r>
          </w:p>
        </w:tc>
        <w:tc>
          <w:tcPr>
            <w:tcW w:w="5632" w:type="dxa"/>
          </w:tcPr>
          <w:p w14:paraId="64D64742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0B78ABA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podlegać będzie właściwy dobór wskaźników do zaplanowanych zadań w projekcie, w tym ich poziom, umożliwiających mierzenie postępu realizacji zaplanowanego celu głównego. Ponadto sposób, źródło oraz częstotliwość ich pomiaru. Weryfikacji zostaną poddane również zapisy dotyczące trwałości zakładanych rezultatów.</w:t>
            </w:r>
          </w:p>
        </w:tc>
        <w:tc>
          <w:tcPr>
            <w:tcW w:w="4365" w:type="dxa"/>
          </w:tcPr>
          <w:p w14:paraId="2CB69466" w14:textId="77777777" w:rsidR="00F73596" w:rsidRPr="003822AD" w:rsidRDefault="00F73596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7367DEA6" w14:textId="1E73B54C" w:rsidR="00F73596" w:rsidRPr="003822AD" w:rsidRDefault="00F73596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</w:t>
            </w:r>
            <w:r w:rsidR="0042090C" w:rsidRPr="003822AD">
              <w:rPr>
                <w:sz w:val="24"/>
                <w:szCs w:val="24"/>
              </w:rPr>
              <w:t>, „NIE – do uzupełnienia/poprawy”, „NIE”</w:t>
            </w:r>
          </w:p>
          <w:p w14:paraId="0584F6AE" w14:textId="77777777" w:rsidR="0042090C" w:rsidRPr="003822AD" w:rsidRDefault="0042090C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3183AB" w14:textId="72D57F16" w:rsidR="00D9159E" w:rsidRPr="003822AD" w:rsidRDefault="00F73596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2D665913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94514B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16FF8091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b/>
                <w:iCs/>
                <w:sz w:val="24"/>
                <w:szCs w:val="24"/>
              </w:rPr>
              <w:t>Prawidłowość opisu ryzyka w projekcie</w:t>
            </w:r>
            <w:r w:rsidRPr="003822AD">
              <w:rPr>
                <w:iCs/>
                <w:sz w:val="24"/>
                <w:szCs w:val="24"/>
              </w:rPr>
              <w:t>*.</w:t>
            </w:r>
          </w:p>
        </w:tc>
        <w:tc>
          <w:tcPr>
            <w:tcW w:w="5632" w:type="dxa"/>
          </w:tcPr>
          <w:p w14:paraId="62F3F7B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44740F4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podlegać będą zapisy</w:t>
            </w:r>
            <w:r w:rsidRPr="003822AD">
              <w:rPr>
                <w:rFonts w:eastAsia="Arial"/>
                <w:sz w:val="24"/>
                <w:szCs w:val="24"/>
              </w:rPr>
              <w:t xml:space="preserve"> we wniosku o dofinansowanie dotyczące zagrożeń, jakie mogą wyniknąć podczas realizacji projektu, w tym opóźnienia lub utrudnienia w realizacji i jakie środki naprawcze beneficjent zamierza podjąć w przypadku ich wystąpienia. </w:t>
            </w:r>
          </w:p>
        </w:tc>
        <w:tc>
          <w:tcPr>
            <w:tcW w:w="4365" w:type="dxa"/>
          </w:tcPr>
          <w:p w14:paraId="11CF9A34" w14:textId="77777777" w:rsidR="00D57E0F" w:rsidRPr="003822AD" w:rsidRDefault="00D57E0F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4B0FC531" w14:textId="416C73DB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</w:t>
            </w:r>
            <w:r w:rsidR="00FC347E" w:rsidRPr="003822AD">
              <w:rPr>
                <w:sz w:val="24"/>
                <w:szCs w:val="24"/>
              </w:rPr>
              <w:t>.</w:t>
            </w:r>
          </w:p>
          <w:p w14:paraId="18C735C4" w14:textId="55B1E5EE" w:rsidR="00D57E0F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 w przypadku projektów o kwocie dofinansowania równej albo przekraczającej 4 mln PLN.</w:t>
            </w:r>
          </w:p>
        </w:tc>
      </w:tr>
      <w:tr w:rsidR="00D9159E" w:rsidRPr="003822AD" w14:paraId="7276F350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740292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5F937E9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b/>
                <w:iCs/>
                <w:sz w:val="24"/>
                <w:szCs w:val="24"/>
              </w:rPr>
              <w:t>Efektywność sposobu zarządzania projektem:</w:t>
            </w:r>
          </w:p>
          <w:p w14:paraId="386D5C99" w14:textId="77777777" w:rsidR="00D9159E" w:rsidRPr="003822AD" w:rsidRDefault="00D9159E" w:rsidP="00E16702">
            <w:pPr>
              <w:numPr>
                <w:ilvl w:val="0"/>
                <w:numId w:val="5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Sposób zarządzania projektem.</w:t>
            </w:r>
          </w:p>
          <w:p w14:paraId="56863452" w14:textId="77777777" w:rsidR="00D9159E" w:rsidRPr="003822AD" w:rsidRDefault="00D9159E" w:rsidP="00E16702">
            <w:pPr>
              <w:numPr>
                <w:ilvl w:val="0"/>
                <w:numId w:val="5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Sposób zarządzania partnerstwem i racjonalność podziału zadań między partnerami i/lub podwykonawcami, o ile dotyczy.</w:t>
            </w:r>
          </w:p>
          <w:p w14:paraId="7592065A" w14:textId="77777777" w:rsidR="00D9159E" w:rsidRPr="003822AD" w:rsidRDefault="00D9159E" w:rsidP="00E16702">
            <w:pPr>
              <w:numPr>
                <w:ilvl w:val="0"/>
                <w:numId w:val="5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Monitoring projektu.</w:t>
            </w:r>
          </w:p>
          <w:p w14:paraId="7E0A9F5B" w14:textId="77777777" w:rsidR="00D9159E" w:rsidRPr="003822AD" w:rsidRDefault="00D9159E" w:rsidP="00E16702">
            <w:pPr>
              <w:numPr>
                <w:ilvl w:val="0"/>
                <w:numId w:val="5"/>
              </w:numPr>
              <w:spacing w:after="120" w:line="276" w:lineRule="auto"/>
              <w:ind w:left="259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lastRenderedPageBreak/>
              <w:t>Udział realizatorów w realizacji zadań w projekcie, o ile dotyczy.</w:t>
            </w:r>
          </w:p>
        </w:tc>
        <w:tc>
          <w:tcPr>
            <w:tcW w:w="5632" w:type="dxa"/>
          </w:tcPr>
          <w:p w14:paraId="78905F37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55A1B63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podlegać będzie opis struktury zarządzania projektem ze szczególnym uwzględnieniem roli partnerów (jeżeli występują) oraz wskazanie zakresu zadań i ich podziału na zadania realizowane przez partnera wiodącego i pozostałych partnerów wraz z uzasadnieniem racjonalności podziału.</w:t>
            </w:r>
          </w:p>
          <w:p w14:paraId="37D94CB4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Ocenie podlegać będzie opis sposobu monitorowania bieżącego postępu projektu w zakresie głównie harmonogramu, grupy docelowej, realizacji zadań zgodnie z założonym </w:t>
            </w:r>
            <w:r w:rsidRPr="003822AD">
              <w:rPr>
                <w:sz w:val="24"/>
                <w:szCs w:val="24"/>
              </w:rPr>
              <w:lastRenderedPageBreak/>
              <w:t>budżetem. Istotne będzie również wskazanie działań naprawczych, jakie będą podejmowane w przypadku stwierdzonych rozbieżności z założeniami w wyżej wymienionych obszarach.</w:t>
            </w:r>
          </w:p>
          <w:p w14:paraId="2660699D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podlegać będzie również opis dotyczący zakresu usług powierzonych do wykonania realizatorom (o ile dotyczy).</w:t>
            </w:r>
          </w:p>
        </w:tc>
        <w:tc>
          <w:tcPr>
            <w:tcW w:w="4365" w:type="dxa"/>
          </w:tcPr>
          <w:p w14:paraId="4D0FB015" w14:textId="77777777" w:rsidR="00D57E0F" w:rsidRPr="003822AD" w:rsidRDefault="00D57E0F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7D607898" w14:textId="4871564C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</w:t>
            </w:r>
            <w:r w:rsidR="00FC347E" w:rsidRPr="003822AD">
              <w:rPr>
                <w:sz w:val="24"/>
                <w:szCs w:val="24"/>
              </w:rPr>
              <w:t>.</w:t>
            </w:r>
          </w:p>
          <w:p w14:paraId="15798884" w14:textId="783BC122" w:rsidR="00D9159E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7DDD2AFB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612937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22770537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b/>
                <w:iCs/>
                <w:sz w:val="24"/>
                <w:szCs w:val="24"/>
              </w:rPr>
              <w:t>Doświadczenie wnioskodawcy i partner-ów (o ile dotyczy):</w:t>
            </w:r>
          </w:p>
          <w:p w14:paraId="4B0FC77A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Doświadczenie wnioskodawcy w realizacji zadań określonych w projekcie (w tym doświadczenie partnerów i innych podmiotów, o ile dotyczy) w kontekście dotychczasowej działalności i możliwości weryfikacji rezultatów tej działalności, która była i jest prowadzona:</w:t>
            </w:r>
          </w:p>
          <w:p w14:paraId="37646B83" w14:textId="77777777" w:rsidR="00D9159E" w:rsidRPr="003822AD" w:rsidRDefault="00D9159E" w:rsidP="00E16702">
            <w:pPr>
              <w:numPr>
                <w:ilvl w:val="0"/>
                <w:numId w:val="20"/>
              </w:numPr>
              <w:spacing w:after="120" w:line="276" w:lineRule="auto"/>
              <w:ind w:left="4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w obszarze merytorycznym, w którym udzielane będzie wsparcie przewidziane w ramach projektu;</w:t>
            </w:r>
          </w:p>
          <w:p w14:paraId="227D526A" w14:textId="77777777" w:rsidR="00D9159E" w:rsidRPr="003822AD" w:rsidRDefault="00D9159E" w:rsidP="00E16702">
            <w:pPr>
              <w:numPr>
                <w:ilvl w:val="0"/>
                <w:numId w:val="20"/>
              </w:numPr>
              <w:spacing w:after="120" w:line="276" w:lineRule="auto"/>
              <w:ind w:left="4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lastRenderedPageBreak/>
              <w:t xml:space="preserve">na rzecz grupy docelowej, do której kierowane będzie wsparcie przewidziane w ramach projektu; </w:t>
            </w:r>
          </w:p>
          <w:p w14:paraId="3CCF6D79" w14:textId="77777777" w:rsidR="00D9159E" w:rsidRPr="003822AD" w:rsidRDefault="00D9159E" w:rsidP="00E16702">
            <w:pPr>
              <w:numPr>
                <w:ilvl w:val="0"/>
                <w:numId w:val="20"/>
              </w:numPr>
              <w:spacing w:after="120" w:line="276" w:lineRule="auto"/>
              <w:ind w:left="4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na określonym terytorium, którego dotyczyć będzie realizacja projektu.</w:t>
            </w:r>
          </w:p>
        </w:tc>
        <w:tc>
          <w:tcPr>
            <w:tcW w:w="5632" w:type="dxa"/>
          </w:tcPr>
          <w:p w14:paraId="7CA780F0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410A6A0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podlegać będzie opis doświadczenia wnioskodawcy i jego partnerów (o ile dotyczy) pod kątem adekwatności do realizacji zadań projektu w kontekście dotychczasowej działalności danego wnioskodawcy i partnerów (o ile dotyczy) w trzech aspektach: w obszarze merytorycznym, w którym udzielane będzie wsparcie przewidziane w ramach projektu, na rzecz grupy docelowej, do której kierowane będzie wsparcie, na określonym terytorium, którego dotyczyć będzie realizacja projektu.</w:t>
            </w:r>
          </w:p>
        </w:tc>
        <w:tc>
          <w:tcPr>
            <w:tcW w:w="4365" w:type="dxa"/>
          </w:tcPr>
          <w:p w14:paraId="10CD41F3" w14:textId="77777777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2D67CED6" w14:textId="24A6660A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</w:t>
            </w:r>
            <w:r w:rsidR="00FC347E" w:rsidRPr="003822AD">
              <w:rPr>
                <w:sz w:val="24"/>
                <w:szCs w:val="24"/>
              </w:rPr>
              <w:t>.</w:t>
            </w:r>
          </w:p>
          <w:p w14:paraId="67A9F306" w14:textId="0276AD21" w:rsidR="00D9159E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13E010C4" w14:textId="77777777" w:rsidTr="008D6273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C6DE6A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704F4C77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822AD">
              <w:rPr>
                <w:b/>
                <w:iCs/>
                <w:sz w:val="24"/>
                <w:szCs w:val="24"/>
              </w:rPr>
              <w:t>Potencjał wnioskodawcy i partner-ów (o ile dotyczy):</w:t>
            </w:r>
          </w:p>
          <w:p w14:paraId="2D3567C5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iCs/>
                <w:sz w:val="24"/>
                <w:szCs w:val="24"/>
              </w:rPr>
              <w:t>Potencjał:</w:t>
            </w:r>
          </w:p>
          <w:p w14:paraId="74DAB1D3" w14:textId="77777777" w:rsidR="00D9159E" w:rsidRPr="003822AD" w:rsidRDefault="00D9159E" w:rsidP="00E16702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5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</w:rPr>
            </w:pPr>
            <w:r w:rsidRPr="003822AD">
              <w:rPr>
                <w:rFonts w:ascii="Arial" w:hAnsi="Arial" w:cs="Arial"/>
                <w:iCs/>
                <w:sz w:val="24"/>
                <w:szCs w:val="24"/>
              </w:rPr>
              <w:t>kadrowy,</w:t>
            </w:r>
          </w:p>
          <w:p w14:paraId="04E4F3E0" w14:textId="77777777" w:rsidR="00D9159E" w:rsidRPr="003822AD" w:rsidRDefault="00D9159E" w:rsidP="00E16702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5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</w:rPr>
            </w:pPr>
            <w:r w:rsidRPr="003822AD">
              <w:rPr>
                <w:rFonts w:ascii="Arial" w:hAnsi="Arial" w:cs="Arial"/>
                <w:iCs/>
                <w:sz w:val="24"/>
                <w:szCs w:val="24"/>
              </w:rPr>
              <w:t xml:space="preserve">techniczny </w:t>
            </w:r>
          </w:p>
          <w:p w14:paraId="5E6C948A" w14:textId="77777777" w:rsidR="00D9159E" w:rsidRPr="003822AD" w:rsidRDefault="00D9159E" w:rsidP="00E16702">
            <w:pPr>
              <w:pStyle w:val="Akapitzlist"/>
              <w:spacing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3822AD">
              <w:rPr>
                <w:rFonts w:ascii="Arial" w:hAnsi="Arial" w:cs="Arial"/>
                <w:iCs/>
                <w:sz w:val="24"/>
                <w:szCs w:val="24"/>
              </w:rPr>
              <w:t>wnioskodawcy i partnera/-ów (o ile dotyczy) (w tym uzasadnienie udziału, potencjał i rola w projekcie innych podmiotów, o ile dotyczy).</w:t>
            </w:r>
          </w:p>
        </w:tc>
        <w:tc>
          <w:tcPr>
            <w:tcW w:w="5632" w:type="dxa"/>
          </w:tcPr>
          <w:p w14:paraId="068B6CDF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2DDC485B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podlegać będzie opis sposobu wykorzystania posiadanego potencjału kadrowego do realizacji projektu w kontekście opisu kompetencji i doświadczenia osób, które wnioskodawca i partnerzy (o ile dotyczy) planuje zaangażować w ramach projektu.</w:t>
            </w:r>
          </w:p>
          <w:p w14:paraId="76D09E60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Ponadto ocenie podlegać będzie posiadane przez wnioskodawcę i partnerów (o ile dotyczy) zaplecze techniczne, które zamierza wykorzystać w ramach projektu oraz sposób jego wykorzystania.</w:t>
            </w:r>
          </w:p>
        </w:tc>
        <w:tc>
          <w:tcPr>
            <w:tcW w:w="4365" w:type="dxa"/>
          </w:tcPr>
          <w:p w14:paraId="523818E7" w14:textId="77777777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4D203AEC" w14:textId="7CCB2019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</w:t>
            </w:r>
            <w:r w:rsidR="00FC347E" w:rsidRPr="003822AD">
              <w:rPr>
                <w:sz w:val="24"/>
                <w:szCs w:val="24"/>
              </w:rPr>
              <w:t>.</w:t>
            </w:r>
          </w:p>
          <w:p w14:paraId="0B032CF3" w14:textId="688143E0" w:rsidR="00D9159E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5D560E19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EFE24F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2EC99F88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3822AD">
              <w:rPr>
                <w:b/>
                <w:bCs/>
                <w:iCs/>
                <w:sz w:val="24"/>
                <w:szCs w:val="24"/>
              </w:rPr>
              <w:t>Kwalifikowalność wydatków:</w:t>
            </w:r>
          </w:p>
          <w:p w14:paraId="07F9EC0B" w14:textId="77777777" w:rsidR="00D9159E" w:rsidRPr="003822AD" w:rsidRDefault="00D9159E" w:rsidP="00E16702">
            <w:pPr>
              <w:numPr>
                <w:ilvl w:val="0"/>
                <w:numId w:val="3"/>
              </w:numPr>
              <w:spacing w:after="120" w:line="276" w:lineRule="auto"/>
              <w:ind w:left="3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3822AD">
              <w:rPr>
                <w:bCs/>
                <w:iCs/>
                <w:sz w:val="24"/>
                <w:szCs w:val="24"/>
              </w:rPr>
              <w:t xml:space="preserve">niezbędność poniesienia wydatków do realizacji projektu (m.in. niezbędność </w:t>
            </w:r>
            <w:r w:rsidRPr="003822AD">
              <w:rPr>
                <w:bCs/>
                <w:iCs/>
                <w:sz w:val="24"/>
                <w:szCs w:val="24"/>
              </w:rPr>
              <w:lastRenderedPageBreak/>
              <w:t xml:space="preserve">ponoszenia wydatków, biorąc pod uwagę deklarowany przez wnioskodawcę we wniosku o dofinansowanie potencjał) i osiągania jego celów oraz </w:t>
            </w:r>
          </w:p>
          <w:p w14:paraId="19E107FD" w14:textId="77777777" w:rsidR="00D9159E" w:rsidRPr="003822AD" w:rsidRDefault="00D9159E" w:rsidP="00E16702">
            <w:pPr>
              <w:numPr>
                <w:ilvl w:val="0"/>
                <w:numId w:val="3"/>
              </w:numPr>
              <w:spacing w:after="120" w:line="276" w:lineRule="auto"/>
              <w:ind w:left="259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3822AD">
              <w:rPr>
                <w:bCs/>
                <w:iCs/>
                <w:sz w:val="24"/>
                <w:szCs w:val="24"/>
              </w:rPr>
              <w:t>zgodność wydatków z regulaminem wyboru projektów.</w:t>
            </w:r>
          </w:p>
        </w:tc>
        <w:tc>
          <w:tcPr>
            <w:tcW w:w="5632" w:type="dxa"/>
          </w:tcPr>
          <w:p w14:paraId="68FC2BE8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2D2D498F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Rodzaje kosztów założone w projekcie muszą być zgodne z zapisami </w:t>
            </w:r>
            <w:r w:rsidRPr="003822AD">
              <w:rPr>
                <w:iCs/>
                <w:sz w:val="24"/>
                <w:szCs w:val="24"/>
              </w:rPr>
              <w:t>regulaminu wyboru projektów.</w:t>
            </w:r>
          </w:p>
          <w:p w14:paraId="3D6BCA77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Zidentyfikowanie przez oceniającego wydatków niezasadnych, bądź niekwalifikowalnych w wysokości co najmniej 25% wnioskowanej kwoty dofinansowania powoduje, że projekt nie uzyskał minimum 60% punktów możliwych do uzyskania w dedykowanej części karty oceny formalno-merytorycznej: Budżet projektu. Zasada dotyczy oceny pierwotnej wersji wniosku złożonego w odpowiedzi na nabór wniosków o dofinansowanie oraz indywidualnej oceny danego oceniającego, a wartość wydatków niezasadnych, bądź niekwalifikowalnych nie sumuje się między dwoma lub trzema oceniającymi.</w:t>
            </w:r>
          </w:p>
          <w:p w14:paraId="6B431710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podlegać będzie opis racjonalności i niezbędności kosztów w kontekście opisanych zadań.</w:t>
            </w:r>
          </w:p>
        </w:tc>
        <w:tc>
          <w:tcPr>
            <w:tcW w:w="4365" w:type="dxa"/>
          </w:tcPr>
          <w:p w14:paraId="429B94AB" w14:textId="77777777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65A32947" w14:textId="13AFE9BD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Ocena spełnienia kryterium będzie polegała na przyznaniu wartości </w:t>
            </w:r>
            <w:r w:rsidRPr="003822AD">
              <w:rPr>
                <w:sz w:val="24"/>
                <w:szCs w:val="24"/>
              </w:rPr>
              <w:lastRenderedPageBreak/>
              <w:t>logicznych „TAK”, „NIE– do uzupełnienia/poprawy”, „NIE”.</w:t>
            </w:r>
          </w:p>
          <w:p w14:paraId="3DC58397" w14:textId="3F737BBC" w:rsidR="00D9159E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0C4D9891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67B18B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2A1300E2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3822AD">
              <w:rPr>
                <w:b/>
                <w:bCs/>
                <w:iCs/>
                <w:sz w:val="24"/>
                <w:szCs w:val="24"/>
              </w:rPr>
              <w:t>Efektywność wydatków:</w:t>
            </w:r>
          </w:p>
          <w:p w14:paraId="36159A58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3822AD">
              <w:rPr>
                <w:bCs/>
                <w:iCs/>
                <w:sz w:val="24"/>
                <w:szCs w:val="24"/>
              </w:rPr>
              <w:t xml:space="preserve">Zgodność ze stawkami rynkowymi oraz regulaminem wyboru projektów zarówno w odniesieniu do pojedynczych pozycji wydatków w szczegółowym budżecie projektu, ale również do łącznej </w:t>
            </w:r>
            <w:r w:rsidRPr="003822AD">
              <w:rPr>
                <w:bCs/>
                <w:iCs/>
                <w:sz w:val="24"/>
                <w:szCs w:val="24"/>
              </w:rPr>
              <w:lastRenderedPageBreak/>
              <w:t>wartości danej usługi/ zadania przewidzianej do realizacji w ramach projektu.</w:t>
            </w:r>
          </w:p>
        </w:tc>
        <w:tc>
          <w:tcPr>
            <w:tcW w:w="5632" w:type="dxa"/>
          </w:tcPr>
          <w:p w14:paraId="75CEFD4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20D8834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Ocenie podlegać będzie kwestia, czy wskazane w projekcie wydatki kwalifikowalne są racjonalne i efektywne ekonomicznie, z zachowaniem zasad uzyskiwania najlepszych efektów z danych nakładów.</w:t>
            </w:r>
          </w:p>
          <w:p w14:paraId="2D315B5E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Wnioskodawca określając zakres wydatków kwalifikowalnych projektu powinien kierować się zasadą osiągnięcia najlepszego efektu przy możliwie najniższych kosztach.</w:t>
            </w:r>
          </w:p>
          <w:p w14:paraId="598AE270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Przez „racjonalne” należy rozumieć, iż koszty nie mogą być zawyżone w odniesieniu m.in. do średnich cen rynkowych „Efektywność ekonomiczna” określona jest poprzez relację wartości uzyskanych efektów do nakładów użytych do ich uzyskania.</w:t>
            </w:r>
          </w:p>
          <w:p w14:paraId="401DD2DB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Zidentyfikowanie przez oceniającego wydatków zawyżonych w wysokości co najmniej 25% wnioskowanej kwoty dofinansowania powoduje, że projekt nie uzyskał minimum 60% punktów możliwych do uzyskania w dedykowanej części karty oceny formalno-merytorycznej: Budżet projektu. Zasada dotyczy oceny pierwotnej wersji wniosku złożonego w odpowiedzi na nabór wniosków o dofinansowanie projektu oraz indywidualnej oceny danego oceniającego, a wartość wydatków niezasadnych, bądź niekwalifikowalnych nie sumuje się między dwoma lub trzema oceniającymi.</w:t>
            </w:r>
          </w:p>
          <w:p w14:paraId="532EF22D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Ocenie podlegać będzie również zgodność ze stawkami rynkowymi oraz regulaminem wyboru projektów. Efektywność będzie rozpatrywana w kontekście pojedynczych wydatków wykazanych w budżecie projektów, ale również w odniesieniu do łącznej wartości usług/zadań realizowanych w ramach projektów.</w:t>
            </w:r>
          </w:p>
        </w:tc>
        <w:tc>
          <w:tcPr>
            <w:tcW w:w="4365" w:type="dxa"/>
          </w:tcPr>
          <w:p w14:paraId="5BF0D791" w14:textId="77777777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zerojedynkowe.</w:t>
            </w:r>
          </w:p>
          <w:p w14:paraId="418ACACA" w14:textId="74E75717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„NIE”.</w:t>
            </w:r>
          </w:p>
          <w:p w14:paraId="6432CF75" w14:textId="04927D8E" w:rsidR="00D9159E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D9159E" w:rsidRPr="003822AD" w14:paraId="75FD46C9" w14:textId="77777777" w:rsidTr="008D6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E2BD15" w14:textId="77777777" w:rsidR="00D9159E" w:rsidRPr="003822AD" w:rsidRDefault="00D9159E" w:rsidP="00E16702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13" w:hanging="28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707C9043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3822AD">
              <w:rPr>
                <w:b/>
                <w:bCs/>
                <w:iCs/>
                <w:sz w:val="24"/>
                <w:szCs w:val="24"/>
              </w:rPr>
              <w:t>Prawidłowość sporządzenia budżetu:</w:t>
            </w:r>
          </w:p>
          <w:p w14:paraId="75B75F09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3822AD">
              <w:rPr>
                <w:bCs/>
                <w:iCs/>
                <w:sz w:val="24"/>
                <w:szCs w:val="24"/>
              </w:rPr>
              <w:t>Prawidłowość sporządzenia budżetu projektu o charakterze metodologicznym, rachunkowym oraz w zakresie uzasadnienia kosztów.</w:t>
            </w:r>
          </w:p>
        </w:tc>
        <w:tc>
          <w:tcPr>
            <w:tcW w:w="5632" w:type="dxa"/>
          </w:tcPr>
          <w:p w14:paraId="16C5D07C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3DDBF465" w14:textId="77777777" w:rsidR="00D9159E" w:rsidRPr="003822AD" w:rsidRDefault="00D9159E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Zweryfikowane zostaną koszty przedstawione w budżecie projektu i ich poprawność pod względem rachunkowym, jak również w odniesieniu do zapisów uzasadniających konieczność ich poniesienia w ramach projektu.</w:t>
            </w:r>
          </w:p>
        </w:tc>
        <w:tc>
          <w:tcPr>
            <w:tcW w:w="4365" w:type="dxa"/>
          </w:tcPr>
          <w:p w14:paraId="24C49B27" w14:textId="77777777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zerojedynkowe.</w:t>
            </w:r>
          </w:p>
          <w:p w14:paraId="2580E330" w14:textId="267D1FF1" w:rsidR="00C94523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„NIE– do uzupełnienia/poprawy”, „NIE”.</w:t>
            </w:r>
          </w:p>
          <w:p w14:paraId="7A930A41" w14:textId="5C986EDE" w:rsidR="00D9159E" w:rsidRPr="003822AD" w:rsidRDefault="00C94523" w:rsidP="00E16702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</w:tbl>
    <w:p w14:paraId="109191DF" w14:textId="77777777" w:rsidR="00D9159E" w:rsidRPr="003822AD" w:rsidRDefault="00D9159E" w:rsidP="00E16702">
      <w:pPr>
        <w:pStyle w:val="Nagwek3"/>
        <w:numPr>
          <w:ilvl w:val="0"/>
          <w:numId w:val="13"/>
        </w:numPr>
        <w:spacing w:before="240" w:line="276" w:lineRule="auto"/>
        <w:ind w:left="284" w:hanging="357"/>
        <w:rPr>
          <w:rFonts w:cs="Arial"/>
          <w:sz w:val="24"/>
        </w:rPr>
      </w:pPr>
      <w:bookmarkStart w:id="6" w:name="_Toc125639479"/>
      <w:r w:rsidRPr="003822AD">
        <w:rPr>
          <w:rFonts w:cs="Arial"/>
          <w:sz w:val="24"/>
        </w:rPr>
        <w:t xml:space="preserve">Kryteria </w:t>
      </w:r>
      <w:bookmarkEnd w:id="6"/>
      <w:r w:rsidRPr="003822AD">
        <w:rPr>
          <w:rFonts w:cs="Arial"/>
          <w:sz w:val="24"/>
        </w:rPr>
        <w:t>specyficzne</w:t>
      </w:r>
    </w:p>
    <w:p w14:paraId="4FC0397E" w14:textId="1B6805E7" w:rsidR="0086303F" w:rsidRPr="003822AD" w:rsidRDefault="0086303F" w:rsidP="00E16702">
      <w:pPr>
        <w:pStyle w:val="Nagwek3"/>
        <w:numPr>
          <w:ilvl w:val="0"/>
          <w:numId w:val="48"/>
        </w:numPr>
        <w:spacing w:line="276" w:lineRule="auto"/>
        <w:ind w:left="720"/>
        <w:rPr>
          <w:rFonts w:cs="Arial"/>
          <w:sz w:val="24"/>
        </w:rPr>
      </w:pPr>
      <w:bookmarkStart w:id="7" w:name="_Toc128404015"/>
      <w:r w:rsidRPr="003822AD">
        <w:rPr>
          <w:rFonts w:cs="Arial"/>
          <w:sz w:val="24"/>
        </w:rPr>
        <w:t>Kryteria dostępu</w:t>
      </w:r>
      <w:bookmarkEnd w:id="7"/>
    </w:p>
    <w:tbl>
      <w:tblPr>
        <w:tblStyle w:val="Tabelasiatki1jasna"/>
        <w:tblpPr w:leftFromText="141" w:rightFromText="141" w:vertAnchor="text" w:horzAnchor="margin" w:tblpY="7"/>
        <w:tblW w:w="14740" w:type="dxa"/>
        <w:tblLook w:val="04A0" w:firstRow="1" w:lastRow="0" w:firstColumn="1" w:lastColumn="0" w:noHBand="0" w:noVBand="1"/>
        <w:tblCaption w:val="Kryteria dostępu"/>
        <w:tblDescription w:val="Tabela zawiera nazwę i definicje przedmiotowych kryteriów oraz opis znaczenia kryteriów dla wyniku oceny."/>
      </w:tblPr>
      <w:tblGrid>
        <w:gridCol w:w="846"/>
        <w:gridCol w:w="3842"/>
        <w:gridCol w:w="5655"/>
        <w:gridCol w:w="4397"/>
      </w:tblGrid>
      <w:tr w:rsidR="0086303F" w:rsidRPr="003822AD" w14:paraId="338BB028" w14:textId="77777777" w:rsidTr="0040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1C6A879E" w14:textId="77777777" w:rsidR="0086303F" w:rsidRPr="003822AD" w:rsidRDefault="0086303F" w:rsidP="00E16702">
            <w:pPr>
              <w:spacing w:before="240" w:line="276" w:lineRule="auto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Lp.</w:t>
            </w:r>
          </w:p>
        </w:tc>
        <w:tc>
          <w:tcPr>
            <w:tcW w:w="3842" w:type="dxa"/>
            <w:hideMark/>
          </w:tcPr>
          <w:p w14:paraId="3DE18101" w14:textId="77777777" w:rsidR="0086303F" w:rsidRPr="003822AD" w:rsidRDefault="0086303F" w:rsidP="00E16702">
            <w:pPr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Nazwa kryterium</w:t>
            </w:r>
          </w:p>
        </w:tc>
        <w:tc>
          <w:tcPr>
            <w:tcW w:w="5655" w:type="dxa"/>
            <w:hideMark/>
          </w:tcPr>
          <w:p w14:paraId="0F1EDD95" w14:textId="77777777" w:rsidR="0086303F" w:rsidRPr="003822AD" w:rsidRDefault="0086303F" w:rsidP="00E16702">
            <w:pPr>
              <w:pStyle w:val="Default"/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822AD">
              <w:rPr>
                <w:rFonts w:ascii="Arial" w:hAnsi="Arial" w:cs="Arial"/>
                <w:color w:val="auto"/>
              </w:rPr>
              <w:t>Definicja kryterium</w:t>
            </w:r>
          </w:p>
        </w:tc>
        <w:tc>
          <w:tcPr>
            <w:tcW w:w="4397" w:type="dxa"/>
            <w:hideMark/>
          </w:tcPr>
          <w:p w14:paraId="2E2744EB" w14:textId="77777777" w:rsidR="0086303F" w:rsidRPr="003822AD" w:rsidRDefault="0086303F" w:rsidP="00E16702">
            <w:pPr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Opis znaczenia kryterium dla wyniku oceny</w:t>
            </w:r>
          </w:p>
        </w:tc>
      </w:tr>
      <w:tr w:rsidR="0086303F" w:rsidRPr="003822AD" w14:paraId="7604B5B0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F1BEA2" w14:textId="77777777" w:rsidR="0086303F" w:rsidRPr="003822AD" w:rsidRDefault="0086303F" w:rsidP="00E16702">
            <w:pPr>
              <w:numPr>
                <w:ilvl w:val="0"/>
                <w:numId w:val="47"/>
              </w:numPr>
              <w:spacing w:before="24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252B06FF" w14:textId="77777777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Wnioskodawca:</w:t>
            </w:r>
          </w:p>
          <w:p w14:paraId="7EB83CAD" w14:textId="2233560E" w:rsidR="0086303F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 xml:space="preserve">Wnioskodawcą jest </w:t>
            </w:r>
            <w:r w:rsidRPr="003822AD">
              <w:rPr>
                <w:rStyle w:val="normaltextrun"/>
                <w:sz w:val="24"/>
                <w:szCs w:val="24"/>
              </w:rPr>
              <w:t>podmiot leczniczy wykonujący działalność leczniczą:</w:t>
            </w:r>
            <w:r w:rsidRPr="003822AD">
              <w:rPr>
                <w:sz w:val="24"/>
                <w:szCs w:val="24"/>
              </w:rPr>
              <w:t xml:space="preserve"> Szpital Neuropsychiatryczny im. M. Kaczyńskiego Samodzielny Publiczny Zakład Opieki Zdrowotnej w Lublinie.</w:t>
            </w:r>
          </w:p>
        </w:tc>
        <w:tc>
          <w:tcPr>
            <w:tcW w:w="5655" w:type="dxa"/>
          </w:tcPr>
          <w:p w14:paraId="5FE83755" w14:textId="77777777" w:rsidR="002317B3" w:rsidRPr="00385D08" w:rsidRDefault="002317B3" w:rsidP="002317B3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5D08">
              <w:rPr>
                <w:sz w:val="24"/>
                <w:szCs w:val="24"/>
              </w:rPr>
              <w:lastRenderedPageBreak/>
              <w:t xml:space="preserve">Kryterium ma na celu zapewnienie zgodności projektu z programem Fundusze Europejskie dla </w:t>
            </w:r>
            <w:r w:rsidRPr="00385D08">
              <w:rPr>
                <w:sz w:val="24"/>
                <w:szCs w:val="24"/>
              </w:rPr>
              <w:lastRenderedPageBreak/>
              <w:t>Lubelskiego 2021-2027 oraz załącznikiem nr 10 do Kontraktu</w:t>
            </w:r>
            <w:r w:rsidRPr="00385D08" w:rsidDel="00750935">
              <w:rPr>
                <w:sz w:val="24"/>
                <w:szCs w:val="24"/>
              </w:rPr>
              <w:t xml:space="preserve"> </w:t>
            </w:r>
            <w:r w:rsidRPr="00385D08">
              <w:rPr>
                <w:sz w:val="24"/>
                <w:szCs w:val="24"/>
              </w:rPr>
              <w:t>Programowego</w:t>
            </w:r>
            <w:r w:rsidRPr="00385D08" w:rsidDel="00750935">
              <w:rPr>
                <w:sz w:val="24"/>
                <w:szCs w:val="24"/>
              </w:rPr>
              <w:t xml:space="preserve"> </w:t>
            </w:r>
            <w:r w:rsidRPr="00385D08">
              <w:rPr>
                <w:sz w:val="24"/>
                <w:szCs w:val="24"/>
              </w:rPr>
              <w:t>dla Województwa Lubelskiego.</w:t>
            </w:r>
          </w:p>
          <w:p w14:paraId="2801FEEF" w14:textId="5AAAA77C" w:rsidR="0086303F" w:rsidRPr="003822AD" w:rsidRDefault="0086303F" w:rsidP="00E16702">
            <w:pPr>
              <w:pStyle w:val="Default"/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97" w:type="dxa"/>
          </w:tcPr>
          <w:p w14:paraId="6F9DE918" w14:textId="60A5749B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zerojedynkowe, obligatoryjne.</w:t>
            </w:r>
          </w:p>
          <w:p w14:paraId="32760001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Ocena spełnienia kryterium będzie polegała na przyznaniu wartości logicznych „TAK”,„NIE – do uzupełnienia/poprawy”, „NIE”.</w:t>
            </w:r>
          </w:p>
          <w:p w14:paraId="79850409" w14:textId="77777777" w:rsidR="0086303F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uzupełnienia/poprawy projektu w zakresie spełnienia kryterium, określonym w regulaminie wyboru projektów.</w:t>
            </w:r>
          </w:p>
          <w:p w14:paraId="18043F7F" w14:textId="7EF8BB69" w:rsidR="008E7CF7" w:rsidRPr="003822AD" w:rsidRDefault="008E7CF7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86303F" w:rsidRPr="003822AD" w14:paraId="5FF9C207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BB16E0" w14:textId="77777777" w:rsidR="0086303F" w:rsidRPr="003822AD" w:rsidRDefault="0086303F" w:rsidP="00E16702">
            <w:pPr>
              <w:numPr>
                <w:ilvl w:val="0"/>
                <w:numId w:val="47"/>
              </w:numPr>
              <w:spacing w:before="24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7D69659D" w14:textId="77777777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Zgodność projektu z SZOP:</w:t>
            </w:r>
          </w:p>
          <w:p w14:paraId="4F6C3ADC" w14:textId="2FBD4E2F" w:rsidR="0086303F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Projekt jest zgodny z zapisami Karty działania 8.6 Usługi zdrowotne Priorytetu VIII Zwiększenie spójności społecznej Szczegółowego Opisu Priorytetów programu Fundusze </w:t>
            </w:r>
            <w:r w:rsidRPr="003822AD">
              <w:rPr>
                <w:sz w:val="24"/>
                <w:szCs w:val="24"/>
              </w:rPr>
              <w:lastRenderedPageBreak/>
              <w:t>Europejskie dla Lubelskiego 2021-2027</w:t>
            </w:r>
            <w:r w:rsidR="0086303F" w:rsidRPr="003822AD">
              <w:rPr>
                <w:rStyle w:val="Odwoanieprzypisudolnego"/>
                <w:sz w:val="24"/>
                <w:szCs w:val="24"/>
              </w:rPr>
              <w:footnoteReference w:id="10"/>
            </w:r>
            <w:r w:rsidR="0086303F" w:rsidRPr="003822AD">
              <w:rPr>
                <w:sz w:val="24"/>
                <w:szCs w:val="24"/>
              </w:rPr>
              <w:t>.</w:t>
            </w:r>
          </w:p>
        </w:tc>
        <w:tc>
          <w:tcPr>
            <w:tcW w:w="5655" w:type="dxa"/>
          </w:tcPr>
          <w:p w14:paraId="061AE976" w14:textId="77777777" w:rsidR="0086303F" w:rsidRPr="003822AD" w:rsidRDefault="0086303F" w:rsidP="00E16702">
            <w:pPr>
              <w:pStyle w:val="Default"/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822AD">
              <w:rPr>
                <w:rFonts w:ascii="Arial" w:hAnsi="Arial" w:cs="Arial"/>
                <w:color w:val="auto"/>
              </w:rPr>
              <w:lastRenderedPageBreak/>
              <w:t>Kryterium ma na celu zapewnienie zgodności projektów z zapisami Szczegółowego Opisu Priorytetów programu Fundusze Europejskie dla Lubelskiego 2021-2027 (SZOP).</w:t>
            </w:r>
          </w:p>
          <w:p w14:paraId="757CC7AB" w14:textId="1D0AAB92" w:rsidR="0086303F" w:rsidRPr="003822AD" w:rsidRDefault="0086303F" w:rsidP="00E16702">
            <w:pPr>
              <w:pStyle w:val="Default"/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822AD">
              <w:rPr>
                <w:rFonts w:ascii="Arial" w:hAnsi="Arial" w:cs="Arial"/>
                <w:color w:val="auto"/>
              </w:rPr>
              <w:t xml:space="preserve">Spełnienie kryterium zostanie zweryfikowane na podstawie zapisów we wniosku o dofinansowanie </w:t>
            </w:r>
            <w:r w:rsidR="00817E72" w:rsidRPr="003822AD">
              <w:rPr>
                <w:rFonts w:ascii="Arial" w:eastAsia="Calibri" w:hAnsi="Arial" w:cs="Arial"/>
                <w:color w:val="auto"/>
              </w:rPr>
              <w:t xml:space="preserve"> projektu i ich zgodności z Kartą Działania 8.6 w SZOP, tj. opisem działania w zakresie dotyczącym przedmiotu naboru wniosku.</w:t>
            </w:r>
          </w:p>
        </w:tc>
        <w:tc>
          <w:tcPr>
            <w:tcW w:w="4397" w:type="dxa"/>
          </w:tcPr>
          <w:p w14:paraId="4F04D5D2" w14:textId="6AB9CD0C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</w:t>
            </w:r>
            <w:r w:rsidR="008E7CF7">
              <w:rPr>
                <w:sz w:val="24"/>
                <w:szCs w:val="24"/>
              </w:rPr>
              <w:t>.</w:t>
            </w:r>
          </w:p>
          <w:p w14:paraId="1DE9ACF1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„NIE”.</w:t>
            </w:r>
          </w:p>
          <w:p w14:paraId="09B57D24" w14:textId="77777777" w:rsidR="0086303F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Wnioskodawca ma możliwość uzupełnienia/poprawy projektu w zakresie spełnienia kryterium, </w:t>
            </w:r>
            <w:r w:rsidRPr="003822AD">
              <w:rPr>
                <w:sz w:val="24"/>
                <w:szCs w:val="24"/>
              </w:rPr>
              <w:lastRenderedPageBreak/>
              <w:t>określonym w regulaminie wyboru projektów.</w:t>
            </w:r>
          </w:p>
          <w:p w14:paraId="1369E16D" w14:textId="128E7545" w:rsidR="008E7CF7" w:rsidRPr="003822AD" w:rsidRDefault="008E7CF7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86303F" w:rsidRPr="003822AD" w14:paraId="32B64B9C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955F90" w14:textId="77777777" w:rsidR="0086303F" w:rsidRPr="003822AD" w:rsidRDefault="0086303F" w:rsidP="00E16702">
            <w:pPr>
              <w:numPr>
                <w:ilvl w:val="0"/>
                <w:numId w:val="47"/>
              </w:numPr>
              <w:spacing w:before="24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2C4C7D09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Zgodność projektu z Planem Transformacji:</w:t>
            </w:r>
          </w:p>
          <w:p w14:paraId="4C5D0705" w14:textId="0D6593B8" w:rsidR="0086303F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Projekt jest zgodny z Wojewódzkim Planem Transformacji Województwa Lubelskiego na lata 2022-2026.</w:t>
            </w:r>
          </w:p>
        </w:tc>
        <w:tc>
          <w:tcPr>
            <w:tcW w:w="5655" w:type="dxa"/>
          </w:tcPr>
          <w:p w14:paraId="5F578E62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jest zgodne z Rekomendacjami Komitetu Sterującego ds. koordynacji wsparcia w sektorze zdrowia dla kryteriów wyboru projektów realizowanych w obszarze zdrowia – zasady ogólne.</w:t>
            </w:r>
          </w:p>
          <w:p w14:paraId="2DCC01EE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Działania założone w projekcie są zgodne z Wojewódzkim Planem Transformacji Województwa Lubelskiego na lata 2022-2026 w obszarze „Wzmocnienie działań profilaktycznych w zakresie psychiatrii (w tym przeciwdziałanie uzależnieniom), mając na względzie sytuację epidemiologiczną województwa oraz czynniki ryzyka”, obejmującym następujące działania tj.:</w:t>
            </w:r>
          </w:p>
          <w:p w14:paraId="5475300A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1. Realizacja zadań z zakresu zdrowia publicznego, programów polityki zdrowotnej w dziedzinie psychiatrii.</w:t>
            </w:r>
          </w:p>
          <w:p w14:paraId="32E26FBB" w14:textId="77777777" w:rsidR="0086303F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2. Realizacja zadań z zakresu zdrowia publicznego, programów polityki zdrowotnej w zakresie przeciwdziałania uzależnieniom.</w:t>
            </w:r>
          </w:p>
          <w:p w14:paraId="6E321B8A" w14:textId="33E53A1E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Spełnienie kryterium zostanie zweryfikowane na podstawie zapisów we wniosku o dofinansowanie projektu.</w:t>
            </w:r>
          </w:p>
        </w:tc>
        <w:tc>
          <w:tcPr>
            <w:tcW w:w="4397" w:type="dxa"/>
          </w:tcPr>
          <w:p w14:paraId="13577087" w14:textId="26851CFC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</w:t>
            </w:r>
            <w:r w:rsidR="008E7CF7">
              <w:rPr>
                <w:sz w:val="24"/>
                <w:szCs w:val="24"/>
              </w:rPr>
              <w:t>.</w:t>
            </w:r>
          </w:p>
          <w:p w14:paraId="14F673AF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„NIE”.</w:t>
            </w:r>
          </w:p>
          <w:p w14:paraId="3DBD3206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uzupełnienia/poprawy projektu w zakresie spełnienia kryterium, określonym w regulaminie wyboru projektów.</w:t>
            </w:r>
          </w:p>
          <w:p w14:paraId="252FB819" w14:textId="5BB5BAB3" w:rsidR="0086303F" w:rsidRPr="003822AD" w:rsidRDefault="008E7CF7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86303F" w:rsidRPr="003822AD" w14:paraId="008C3877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7F5FD0" w14:textId="77777777" w:rsidR="0086303F" w:rsidRPr="003822AD" w:rsidRDefault="0086303F" w:rsidP="00E16702">
            <w:pPr>
              <w:numPr>
                <w:ilvl w:val="0"/>
                <w:numId w:val="47"/>
              </w:numPr>
              <w:spacing w:before="24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997D823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Zgodność projektu z Ramami Strategicznymi Rozwoju Systemu Ochrony Zdrowia:</w:t>
            </w:r>
          </w:p>
          <w:p w14:paraId="1405CB3C" w14:textId="114B80E6" w:rsidR="0086303F" w:rsidRPr="003822AD" w:rsidRDefault="00817E72" w:rsidP="00E16702">
            <w:pPr>
              <w:pStyle w:val="Default"/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822AD">
              <w:rPr>
                <w:rFonts w:ascii="Arial" w:hAnsi="Arial" w:cs="Arial"/>
              </w:rPr>
              <w:t>Projekt jest zgodny z odpowiednim celem zdefiniowanym w dokumencie „Zdrowa Przyszłość. Ramy Strategiczne Rozwoju Systemu Ochrony Zdrowia na lata 2021-2027 z perspektywą do 2030 r.”.</w:t>
            </w:r>
          </w:p>
        </w:tc>
        <w:tc>
          <w:tcPr>
            <w:tcW w:w="5655" w:type="dxa"/>
          </w:tcPr>
          <w:p w14:paraId="43E25C83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Kryterium jest zgodne z Rekomendacjami Komitetu Sterującego ds. koordynacji wsparcia w sektorze zdrowia dla kryteriów wyboru projektów realizowanych w obszarze zdrowia – zasady ogólne. </w:t>
            </w:r>
          </w:p>
          <w:p w14:paraId="5EC9E8AD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Działania założone w projekcie muszą być zgodne z celem zdefiniowanym w dokumencie „Zdrowa Przyszłość. Ramy Strategiczne Rozwoju Systemu Ochrony Zdrowia na lata 2021-2027 z perspektywą do 2030 r.”, tj. celem 1.1 [Dostępność] Zapewnienie równej dostępności do świadczeń zdrowotnych w ilości i czasie adekwatnych do </w:t>
            </w:r>
            <w:r w:rsidRPr="003822AD">
              <w:rPr>
                <w:sz w:val="24"/>
                <w:szCs w:val="24"/>
              </w:rPr>
              <w:lastRenderedPageBreak/>
              <w:t>uzasadnionych potrzeb zdrowotnych społeczeństwa.</w:t>
            </w:r>
          </w:p>
          <w:p w14:paraId="3363E187" w14:textId="67C363AD" w:rsidR="0086303F" w:rsidRPr="003822AD" w:rsidRDefault="00817E72" w:rsidP="00E16702">
            <w:pPr>
              <w:pStyle w:val="Default"/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822AD">
              <w:rPr>
                <w:rFonts w:ascii="Arial" w:hAnsi="Arial" w:cs="Arial"/>
              </w:rPr>
              <w:t>Spełnienie kryterium zostanie zweryfikowane na podstawie zapisów we wniosku o dofinansowanie projektu.</w:t>
            </w:r>
          </w:p>
        </w:tc>
        <w:tc>
          <w:tcPr>
            <w:tcW w:w="4397" w:type="dxa"/>
          </w:tcPr>
          <w:p w14:paraId="19CFD329" w14:textId="3AEDAD2A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</w:t>
            </w:r>
            <w:r w:rsidR="008E7CF7">
              <w:rPr>
                <w:sz w:val="24"/>
                <w:szCs w:val="24"/>
              </w:rPr>
              <w:t>.</w:t>
            </w:r>
          </w:p>
          <w:p w14:paraId="457D543A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„NIE”.</w:t>
            </w:r>
          </w:p>
          <w:p w14:paraId="194BD195" w14:textId="77777777" w:rsidR="0086303F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 poprawy projektu w zakresie spełniania kryterium.</w:t>
            </w:r>
          </w:p>
          <w:p w14:paraId="5C3F3976" w14:textId="0CB40F22" w:rsidR="008E7CF7" w:rsidRPr="003822AD" w:rsidRDefault="008E7CF7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86303F" w:rsidRPr="003822AD" w14:paraId="0784E245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5EE37B" w14:textId="77777777" w:rsidR="0086303F" w:rsidRPr="003822AD" w:rsidRDefault="0086303F" w:rsidP="00E16702">
            <w:pPr>
              <w:numPr>
                <w:ilvl w:val="0"/>
                <w:numId w:val="47"/>
              </w:numPr>
              <w:spacing w:before="24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28C450CF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Zgodność projektu z mapą potrzeb zdrowotnych:</w:t>
            </w:r>
          </w:p>
          <w:p w14:paraId="5A70F571" w14:textId="78D332DA" w:rsidR="0086303F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Projekt uwzględnia dane zawarte w mapie potrzeb zdrowotnych lub dane źródłowe do ww. mapy dostępne na internetowej platformie danych Baza Analiz Systemowych i Wdrożeniowych udostępnionej przez Ministerstwo Zdrowia</w:t>
            </w:r>
            <w:r w:rsidR="005C003C">
              <w:rPr>
                <w:sz w:val="24"/>
                <w:szCs w:val="24"/>
              </w:rPr>
              <w:t>.</w:t>
            </w:r>
          </w:p>
        </w:tc>
        <w:tc>
          <w:tcPr>
            <w:tcW w:w="5655" w:type="dxa"/>
          </w:tcPr>
          <w:p w14:paraId="330CE62C" w14:textId="77777777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jest zgodne z Rekomendacjami Komitetu Sterującego ds. koordynacji wsparcia w sektorze zdrowia dla kryteriów wyboru projektów realizowanych w obszarze zdrowia – zasady ogólne.</w:t>
            </w:r>
          </w:p>
          <w:p w14:paraId="26140CF7" w14:textId="77777777" w:rsidR="0086303F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Działania założone w projekcie są zgodne z mapą potrzeb zdrowotnych lub danymi źródłowymi do ww. mapy dostępnymi na internetowej platformie danych Baza Analiz Systemowych i Wdrożeniowych udostępnionej przez Ministerstwo Zdrowia.</w:t>
            </w:r>
          </w:p>
          <w:p w14:paraId="5223764A" w14:textId="6A421B72" w:rsidR="00817E72" w:rsidRPr="003822AD" w:rsidRDefault="00817E72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Spełnienie kryterium zostanie zweryfikowane na podstawie zapisów we wniosku o dofinansowanie projektu.</w:t>
            </w:r>
          </w:p>
        </w:tc>
        <w:tc>
          <w:tcPr>
            <w:tcW w:w="4397" w:type="dxa"/>
          </w:tcPr>
          <w:p w14:paraId="357DCAAD" w14:textId="1C12027C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</w:t>
            </w:r>
            <w:r w:rsidR="008E7CF7">
              <w:rPr>
                <w:sz w:val="24"/>
                <w:szCs w:val="24"/>
              </w:rPr>
              <w:t>.</w:t>
            </w:r>
          </w:p>
          <w:p w14:paraId="348DCAB7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„NIE”.</w:t>
            </w:r>
          </w:p>
          <w:p w14:paraId="6FA02B45" w14:textId="77777777" w:rsidR="0086303F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uzupełnienia/poprawy projektu w zakresie spełnienia kryterium, określonym w regulaminie wyboru projektów.</w:t>
            </w:r>
          </w:p>
          <w:p w14:paraId="4D671B08" w14:textId="77A2B313" w:rsidR="008E7CF7" w:rsidRPr="003822AD" w:rsidRDefault="008E7CF7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86303F" w:rsidRPr="003822AD" w14:paraId="155465AA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E914CF" w14:textId="77777777" w:rsidR="0086303F" w:rsidRPr="003822AD" w:rsidRDefault="0086303F" w:rsidP="00E16702">
            <w:pPr>
              <w:numPr>
                <w:ilvl w:val="0"/>
                <w:numId w:val="47"/>
              </w:numPr>
              <w:spacing w:before="24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2725C188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 xml:space="preserve">Cross – </w:t>
            </w:r>
            <w:proofErr w:type="spellStart"/>
            <w:r w:rsidRPr="003822AD">
              <w:rPr>
                <w:b/>
                <w:bCs/>
                <w:sz w:val="24"/>
                <w:szCs w:val="24"/>
              </w:rPr>
              <w:t>financing</w:t>
            </w:r>
            <w:proofErr w:type="spellEnd"/>
            <w:r w:rsidRPr="003822AD">
              <w:rPr>
                <w:b/>
                <w:bCs/>
                <w:sz w:val="24"/>
                <w:szCs w:val="24"/>
              </w:rPr>
              <w:t xml:space="preserve"> i zakup środków trwałych:</w:t>
            </w:r>
          </w:p>
          <w:p w14:paraId="78CEFFF8" w14:textId="5952D399" w:rsidR="0086303F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Wydatki objęte zakresem pomocy z Europejskiego Funduszu Rozwoju Regionalnego (cross-</w:t>
            </w:r>
            <w:proofErr w:type="spellStart"/>
            <w:r w:rsidRPr="003822AD">
              <w:rPr>
                <w:sz w:val="24"/>
                <w:szCs w:val="24"/>
              </w:rPr>
              <w:t>financingu</w:t>
            </w:r>
            <w:proofErr w:type="spellEnd"/>
            <w:r w:rsidRPr="003822AD">
              <w:rPr>
                <w:sz w:val="24"/>
                <w:szCs w:val="24"/>
              </w:rPr>
              <w:t>) oraz zakup środków trwałych w projekcie może dotyczyć wyłącznie kategorii wydatków związanych z zapewnieniem realizacji zasady dostępności dla osób z niepełnosprawnościami.</w:t>
            </w:r>
          </w:p>
        </w:tc>
        <w:tc>
          <w:tcPr>
            <w:tcW w:w="5655" w:type="dxa"/>
          </w:tcPr>
          <w:p w14:paraId="30259312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3822AD">
              <w:rPr>
                <w:bCs/>
                <w:sz w:val="24"/>
                <w:szCs w:val="24"/>
              </w:rPr>
              <w:lastRenderedPageBreak/>
              <w:t xml:space="preserve">Kryterium wynika z charakteru wsparcia zaplanowanego do realizacji zgodnie z </w:t>
            </w:r>
            <w:r w:rsidRPr="003822AD">
              <w:rPr>
                <w:bCs/>
                <w:sz w:val="24"/>
                <w:szCs w:val="24"/>
              </w:rPr>
              <w:lastRenderedPageBreak/>
              <w:t>załącznikiem nr 10 do Kontraktu Programowego dla Województwa Lubelskiego.</w:t>
            </w:r>
          </w:p>
          <w:p w14:paraId="7AE94518" w14:textId="2BD22872" w:rsidR="0086303F" w:rsidRPr="003822AD" w:rsidRDefault="003822AD" w:rsidP="00E16702">
            <w:pPr>
              <w:pStyle w:val="Default"/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22AD">
              <w:rPr>
                <w:rFonts w:ascii="Arial" w:hAnsi="Arial" w:cs="Arial"/>
                <w:bCs/>
              </w:rPr>
              <w:t>Spełnienie kryterium zostanie zweryfikowane na podstawie zapisów we wniosku o dofinansowanie projektu.</w:t>
            </w:r>
          </w:p>
        </w:tc>
        <w:tc>
          <w:tcPr>
            <w:tcW w:w="4397" w:type="dxa"/>
          </w:tcPr>
          <w:p w14:paraId="620CA37A" w14:textId="5A485B4D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</w:t>
            </w:r>
            <w:r w:rsidR="008E7CF7">
              <w:rPr>
                <w:sz w:val="24"/>
                <w:szCs w:val="24"/>
              </w:rPr>
              <w:t>.</w:t>
            </w:r>
          </w:p>
          <w:p w14:paraId="21198907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Ocena spełnienia kryterium będzie polegała na przyznaniu wartości logicznych „TAK”, „NIE – do uzupełnienia/poprawy”, „NIE”.</w:t>
            </w:r>
          </w:p>
          <w:p w14:paraId="45847E0D" w14:textId="77777777" w:rsidR="0086303F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uzupełnienia/poprawy projektu w zakresie spełnienia kryterium, określonym w regulaminie wyboru projektów.</w:t>
            </w:r>
          </w:p>
          <w:p w14:paraId="02A88073" w14:textId="06E4A06D" w:rsidR="008E7CF7" w:rsidRPr="003822AD" w:rsidRDefault="008E7CF7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86303F" w:rsidRPr="003822AD" w14:paraId="41890BDF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CCF2D7" w14:textId="77777777" w:rsidR="0086303F" w:rsidRPr="003822AD" w:rsidRDefault="0086303F" w:rsidP="00E16702">
            <w:pPr>
              <w:numPr>
                <w:ilvl w:val="0"/>
                <w:numId w:val="47"/>
              </w:numPr>
              <w:spacing w:before="24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2E93CBE2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Diagnoza potrzeb:</w:t>
            </w:r>
          </w:p>
          <w:p w14:paraId="539B8E36" w14:textId="770165DB" w:rsidR="0086303F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Projekt zakłada doskonalenie kadr w obszarze diagnostycznym i terapeutycznym wynikające z przeprowadzonej diagnozy celem zapewnienia prawidłowego funkcjonowania planowanego do utworzenia Regionalnego </w:t>
            </w:r>
            <w:r w:rsidRPr="003822AD">
              <w:rPr>
                <w:sz w:val="24"/>
                <w:szCs w:val="24"/>
              </w:rPr>
              <w:lastRenderedPageBreak/>
              <w:t>Centrum Zdrowia Psychicznego Dzieci i Młodzieży.</w:t>
            </w:r>
          </w:p>
        </w:tc>
        <w:tc>
          <w:tcPr>
            <w:tcW w:w="5655" w:type="dxa"/>
          </w:tcPr>
          <w:p w14:paraId="0CCF0CDF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wynika z zapisów programu Fundusze Europejskie dla Lubelskiego 2021-2027 oraz ma na celu poprawę dostępności do świadczeń zdrowotnych w zakresie opieki psychologicznej, psychiatrycznej i leczenia uzależnień.</w:t>
            </w:r>
          </w:p>
          <w:p w14:paraId="3EF1C30B" w14:textId="15B3FB9F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Projekt powinien być skierowany do grup wymagających określonego wsparcia, zgodnie z uzasadnionymi potrzebami oraz na obszarze, na którym występuje ograniczona dostępność usług </w:t>
            </w:r>
            <w:r w:rsidRPr="003822AD">
              <w:rPr>
                <w:sz w:val="24"/>
                <w:szCs w:val="24"/>
              </w:rPr>
              <w:lastRenderedPageBreak/>
              <w:t>wynikająca z przeprowadzonej diagnozy. Diagnoza zostanie przygotowana przez Wnioskodawcę przed złożeniem wniosku o dofinansowanie projektu. Wnioski z diagnozy powinny zostać zawarte we wniosku o dofinansowanie projektu, a zaplanowane  działania powinny odpowiadać na zidentyfikowane problemy, związane z</w:t>
            </w:r>
            <w:r w:rsidR="005C003C">
              <w:rPr>
                <w:sz w:val="24"/>
                <w:szCs w:val="24"/>
              </w:rPr>
              <w:t xml:space="preserve"> </w:t>
            </w:r>
            <w:r w:rsidRPr="003822AD">
              <w:rPr>
                <w:sz w:val="24"/>
                <w:szCs w:val="24"/>
              </w:rPr>
              <w:t>zaplanowanym do utworzenia Regionalnym Centrum Zdrowia Psychicznego Dzieci i Młodzieży.</w:t>
            </w:r>
          </w:p>
          <w:p w14:paraId="7C7E22DB" w14:textId="35F2ED2E" w:rsidR="003822AD" w:rsidRPr="003822AD" w:rsidRDefault="003822AD" w:rsidP="00E16702">
            <w:pPr>
              <w:pStyle w:val="Default"/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22AD">
              <w:rPr>
                <w:rFonts w:ascii="Arial" w:hAnsi="Arial" w:cs="Arial"/>
                <w:bCs/>
              </w:rPr>
              <w:t>Spełnienie kryterium zostanie zweryfikowane na podstawie zapisów we wniosku o dofinansowanie projektu.</w:t>
            </w:r>
          </w:p>
        </w:tc>
        <w:tc>
          <w:tcPr>
            <w:tcW w:w="4397" w:type="dxa"/>
          </w:tcPr>
          <w:p w14:paraId="0E0C1D9A" w14:textId="1C238987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</w:t>
            </w:r>
            <w:r w:rsidR="008E7CF7">
              <w:rPr>
                <w:sz w:val="24"/>
                <w:szCs w:val="24"/>
              </w:rPr>
              <w:t>.</w:t>
            </w:r>
          </w:p>
          <w:p w14:paraId="42BE3B9E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„NIE”.</w:t>
            </w:r>
          </w:p>
          <w:p w14:paraId="17020227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Wnioskodawca ma możliwość uzupełnienia/poprawy projektu w zakresie spełnienia kryterium, </w:t>
            </w:r>
            <w:r w:rsidRPr="003822AD">
              <w:rPr>
                <w:sz w:val="24"/>
                <w:szCs w:val="24"/>
              </w:rPr>
              <w:lastRenderedPageBreak/>
              <w:t>określonym w regulaminie wyboru projektów.</w:t>
            </w:r>
          </w:p>
          <w:p w14:paraId="65387262" w14:textId="1A5FBE03" w:rsidR="0086303F" w:rsidRPr="003822AD" w:rsidRDefault="008E7CF7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86303F" w:rsidRPr="003822AD" w14:paraId="595E8AB5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993491" w14:textId="77777777" w:rsidR="0086303F" w:rsidRPr="003822AD" w:rsidRDefault="0086303F" w:rsidP="00E16702">
            <w:pPr>
              <w:numPr>
                <w:ilvl w:val="0"/>
                <w:numId w:val="47"/>
              </w:numPr>
              <w:spacing w:before="24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919E3A7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Zakres wsparcia:</w:t>
            </w:r>
          </w:p>
          <w:p w14:paraId="7FCC6357" w14:textId="313F5137" w:rsidR="0086303F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Projekt zakłada realizację Etapu I szkoleniowego przedsięwzięcia priorytetowego </w:t>
            </w:r>
            <w:bookmarkStart w:id="8" w:name="_Hlk66859899"/>
            <w:r w:rsidRPr="003822AD">
              <w:rPr>
                <w:sz w:val="24"/>
                <w:szCs w:val="24"/>
              </w:rPr>
              <w:t>Funkcjonowanie i rozwój Regionalnego Centrum Zdrowia Psychicznego Dzieci i Młodzieży przy Szpitalu Neuropsychiatrycznym im. Prof. M. Kaczyńskiego w Lublinie</w:t>
            </w:r>
            <w:bookmarkEnd w:id="8"/>
            <w:r w:rsidRPr="003822AD">
              <w:rPr>
                <w:sz w:val="24"/>
                <w:szCs w:val="24"/>
              </w:rPr>
              <w:t xml:space="preserve">, który dotyczy I </w:t>
            </w:r>
            <w:proofErr w:type="spellStart"/>
            <w:r w:rsidRPr="003822AD">
              <w:rPr>
                <w:sz w:val="24"/>
                <w:szCs w:val="24"/>
              </w:rPr>
              <w:t>i</w:t>
            </w:r>
            <w:proofErr w:type="spellEnd"/>
            <w:r w:rsidRPr="003822AD">
              <w:rPr>
                <w:sz w:val="24"/>
                <w:szCs w:val="24"/>
              </w:rPr>
              <w:t xml:space="preserve"> II poziomu referencyjności.</w:t>
            </w:r>
          </w:p>
        </w:tc>
        <w:tc>
          <w:tcPr>
            <w:tcW w:w="5655" w:type="dxa"/>
          </w:tcPr>
          <w:p w14:paraId="03A891CC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3822AD">
              <w:rPr>
                <w:bCs/>
                <w:sz w:val="24"/>
                <w:szCs w:val="24"/>
              </w:rPr>
              <w:t>Kryterium wynika z charakteru wsparcia zaplanowanego do realizacji zgodnie z załącznikiem nr 10 do Kontraktu Programowego dla Województwa Lubelskiego.</w:t>
            </w:r>
          </w:p>
          <w:p w14:paraId="0DF5380E" w14:textId="627A5288" w:rsidR="0086303F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W związku z wieloaspektowym charakterem przedsięwzięcia przyjęto, że będzie on podzielony na dwa etapy: etap szkoleniowy oraz etap operacyjny (wdrożeniowy). Wiąże się to z opracowaniem oraz przedłożeniem dwóch odrębnych wniosków aplikacyjnych. Podział przedsięwzięcia na dwa etapy jest związany z jego </w:t>
            </w:r>
            <w:r w:rsidRPr="003822AD">
              <w:rPr>
                <w:sz w:val="24"/>
                <w:szCs w:val="24"/>
              </w:rPr>
              <w:lastRenderedPageBreak/>
              <w:t xml:space="preserve">długoterminową realizacją, która jest komplementarna do działań w zakresie reformy psychiatrii w kierunku modelu psychiatrii środowiskowej opartej na formach </w:t>
            </w:r>
            <w:proofErr w:type="spellStart"/>
            <w:r w:rsidRPr="003822AD">
              <w:rPr>
                <w:sz w:val="24"/>
                <w:szCs w:val="24"/>
              </w:rPr>
              <w:t>zdeinstytucjonalizowanych</w:t>
            </w:r>
            <w:proofErr w:type="spellEnd"/>
            <w:r w:rsidRPr="003822AD">
              <w:rPr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14:paraId="137421B8" w14:textId="1EA68196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</w:t>
            </w:r>
            <w:r w:rsidR="008E7CF7">
              <w:rPr>
                <w:sz w:val="24"/>
                <w:szCs w:val="24"/>
              </w:rPr>
              <w:t>.</w:t>
            </w:r>
          </w:p>
          <w:p w14:paraId="08B6D668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„NIE”.</w:t>
            </w:r>
          </w:p>
          <w:p w14:paraId="711D6A08" w14:textId="77777777" w:rsidR="0086303F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uzupełnienia/poprawy projektu w zakresie spełnienia kryterium, określonym w regulaminie wyboru projektów.</w:t>
            </w:r>
          </w:p>
          <w:p w14:paraId="13FFDA18" w14:textId="1079B603" w:rsidR="008E7CF7" w:rsidRPr="003822AD" w:rsidRDefault="008E7CF7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obligatoryjne – spełnienie kryterium jest niezbędne do przyznania dofinansowania.</w:t>
            </w:r>
          </w:p>
        </w:tc>
      </w:tr>
      <w:tr w:rsidR="0086303F" w:rsidRPr="003822AD" w14:paraId="2B2ECFC2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FC203E" w14:textId="77777777" w:rsidR="0086303F" w:rsidRPr="003822AD" w:rsidRDefault="0086303F" w:rsidP="00E16702">
            <w:pPr>
              <w:numPr>
                <w:ilvl w:val="0"/>
                <w:numId w:val="47"/>
              </w:numPr>
              <w:spacing w:before="240"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50F5292C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Zakres wsparcia:</w:t>
            </w:r>
          </w:p>
          <w:p w14:paraId="68394CDB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Wnioskodawca zapewnia, że: </w:t>
            </w:r>
          </w:p>
          <w:p w14:paraId="79465F85" w14:textId="77777777" w:rsidR="003822AD" w:rsidRPr="003822AD" w:rsidRDefault="003822AD" w:rsidP="00E16702">
            <w:pPr>
              <w:pStyle w:val="Akapitzlist"/>
              <w:numPr>
                <w:ilvl w:val="0"/>
                <w:numId w:val="49"/>
              </w:numPr>
              <w:spacing w:before="240" w:line="276" w:lineRule="auto"/>
              <w:ind w:left="308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2AD">
              <w:rPr>
                <w:rFonts w:ascii="Arial" w:hAnsi="Arial" w:cs="Arial"/>
                <w:sz w:val="24"/>
                <w:szCs w:val="24"/>
              </w:rPr>
              <w:t>wszystkie zaplanowane do realizacji szkolenia nie mają charakteru szkoleń specjalizacyjnych objętych ustawą z dnia 24 lutego 2017 r. o uzyskiwaniu tytułu specjalisty w dziedzinach mających zastosowanie w ochronie zdrowia (</w:t>
            </w:r>
            <w:hyperlink r:id="rId8" w:history="1">
              <w:r w:rsidRPr="00A72B5E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5F5F5"/>
                </w:rPr>
                <w:t>Dz.U. 2023 poz. 506</w:t>
              </w:r>
            </w:hyperlink>
            <w:r w:rsidRPr="00A72B5E">
              <w:rPr>
                <w:rFonts w:ascii="Arial" w:hAnsi="Arial" w:cs="Arial"/>
                <w:sz w:val="24"/>
                <w:szCs w:val="24"/>
              </w:rPr>
              <w:t>)</w:t>
            </w:r>
            <w:r w:rsidRPr="00A72B5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1"/>
            </w:r>
            <w:r w:rsidRPr="00A72B5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1731E5C" w14:textId="77777777" w:rsidR="00D76809" w:rsidRPr="00D76809" w:rsidRDefault="003822AD" w:rsidP="00D76809">
            <w:pPr>
              <w:pStyle w:val="Akapitzlist"/>
              <w:numPr>
                <w:ilvl w:val="0"/>
                <w:numId w:val="49"/>
              </w:numPr>
              <w:spacing w:before="240" w:line="276" w:lineRule="auto"/>
              <w:ind w:left="308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2AD">
              <w:rPr>
                <w:rFonts w:ascii="Arial" w:hAnsi="Arial" w:cs="Arial"/>
                <w:sz w:val="24"/>
                <w:szCs w:val="24"/>
              </w:rPr>
              <w:t xml:space="preserve">wszystkie zaplanowane do realizacji szkolenia nie są </w:t>
            </w:r>
            <w:r w:rsidRPr="003822AD">
              <w:rPr>
                <w:rFonts w:ascii="Arial" w:hAnsi="Arial" w:cs="Arial"/>
                <w:sz w:val="24"/>
                <w:szCs w:val="24"/>
              </w:rPr>
              <w:lastRenderedPageBreak/>
              <w:t>szkoleniami specjalizacyjnymi lekarzy psychiatrów,</w:t>
            </w:r>
          </w:p>
          <w:p w14:paraId="0D51B579" w14:textId="309FFC46" w:rsidR="003822AD" w:rsidRPr="00D76809" w:rsidRDefault="003822AD" w:rsidP="00D76809">
            <w:pPr>
              <w:pStyle w:val="Akapitzlist"/>
              <w:numPr>
                <w:ilvl w:val="0"/>
                <w:numId w:val="49"/>
              </w:numPr>
              <w:spacing w:before="240" w:line="276" w:lineRule="auto"/>
              <w:ind w:left="308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6809">
              <w:rPr>
                <w:rFonts w:ascii="Arial" w:hAnsi="Arial" w:cs="Arial"/>
                <w:sz w:val="24"/>
                <w:szCs w:val="24"/>
              </w:rPr>
              <w:t>osoba korzystająca ze wsparcia szkoleniowego nie otrzymuje jednocześnie analogicznego wsparcia z innych programów finansowanych ze  środków polityki spójności (np. PO WER, Fundusze Europejskie na Rozwój Cyfrowy 2021-2027, FERS, KPO).</w:t>
            </w:r>
          </w:p>
        </w:tc>
        <w:tc>
          <w:tcPr>
            <w:tcW w:w="5655" w:type="dxa"/>
          </w:tcPr>
          <w:p w14:paraId="1CDBBA77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 xml:space="preserve">Kryterium wynika z charakteru wsparcia zaplanowanego do realizacji zgodnie z załącznikiem nr 10 do Kontraktu Programowego dla Województwa Lubelskiego, a także z konieczności zagwarantowania braku podwójnego finansowania tych samych wydatków z różnych źródeł finansowania. </w:t>
            </w:r>
          </w:p>
          <w:p w14:paraId="348D177C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Niniejsze kryterium jest zgodne z Rekomendacjami Komitetu Sterującego ds. koordynacji wsparcia w sektorze zdrowia dla kryteriów wyboru projektów w zakresie psychiatrii.</w:t>
            </w:r>
          </w:p>
          <w:p w14:paraId="6F52C6F4" w14:textId="23CAC8FD" w:rsidR="0086303F" w:rsidRPr="003822AD" w:rsidRDefault="003822AD" w:rsidP="00E16702">
            <w:pPr>
              <w:pStyle w:val="Default"/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822AD">
              <w:rPr>
                <w:rFonts w:ascii="Arial" w:hAnsi="Arial" w:cs="Arial"/>
                <w:bCs/>
              </w:rPr>
              <w:t>Spełnienie kryterium zostanie zweryfikowane na podstawie zapisów we wniosku o dofinansowanie projektu.</w:t>
            </w:r>
          </w:p>
        </w:tc>
        <w:tc>
          <w:tcPr>
            <w:tcW w:w="4397" w:type="dxa"/>
          </w:tcPr>
          <w:p w14:paraId="55A78283" w14:textId="2FE5D744" w:rsidR="0086303F" w:rsidRPr="003822AD" w:rsidRDefault="0086303F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zerojedynkowe</w:t>
            </w:r>
            <w:r w:rsidR="008E7CF7">
              <w:rPr>
                <w:sz w:val="24"/>
                <w:szCs w:val="24"/>
              </w:rPr>
              <w:t>.</w:t>
            </w:r>
          </w:p>
          <w:p w14:paraId="0452168E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„NIE”.</w:t>
            </w:r>
          </w:p>
          <w:p w14:paraId="5C37F889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uzupełnienia/poprawy projektu w zakresie spełnienia kryterium, określonym w regulaminie wyboru projektów.</w:t>
            </w:r>
          </w:p>
          <w:p w14:paraId="359EE11C" w14:textId="1F800A0C" w:rsidR="0086303F" w:rsidRPr="003822AD" w:rsidRDefault="008E7CF7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3822AD" w:rsidRPr="003822AD" w14:paraId="263520F1" w14:textId="77777777" w:rsidTr="00405F7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8AB6CC" w14:textId="77777777" w:rsidR="003822AD" w:rsidRPr="003822AD" w:rsidRDefault="003822AD" w:rsidP="00E16702">
            <w:pPr>
              <w:numPr>
                <w:ilvl w:val="0"/>
                <w:numId w:val="47"/>
              </w:numPr>
              <w:spacing w:before="24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154B1EF8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22AD">
              <w:rPr>
                <w:b/>
                <w:bCs/>
                <w:sz w:val="24"/>
                <w:szCs w:val="24"/>
              </w:rPr>
              <w:t>Efektywność zaplanowanego wsparcia:</w:t>
            </w:r>
          </w:p>
          <w:p w14:paraId="09939A10" w14:textId="7DEFC211" w:rsidR="003822AD" w:rsidRPr="004E5E09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5E09">
              <w:rPr>
                <w:sz w:val="24"/>
                <w:szCs w:val="24"/>
              </w:rPr>
              <w:t>Wnioskodawca zapewni, że wszystkie osoby przeszkolone w ramach I Etapu: szkoleniowego, będą świadczyły usługi w ramach II Etapu: funkcjonowanie Regionalnego Centrum Zdrowia Psychicznego dla Dzieci i Młodzieży.</w:t>
            </w:r>
          </w:p>
        </w:tc>
        <w:tc>
          <w:tcPr>
            <w:tcW w:w="5655" w:type="dxa"/>
          </w:tcPr>
          <w:p w14:paraId="6779C99F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Kryterium ma na celu zapewnienie efektu skali zaplanowanego w ramach przedsięwzięcia priorytetowego „Funkcjonowanie i rozwój Regionalnego Centrum Zdrowia Psychicznego Dzieci i Młodzieży przy Szpitalu Neuropsychiatryczny m im. Prof. M. Kaczyńskiego w Lublinie wskazanego Kontrakcie Programowym dla Województwa Lubelskiego”.</w:t>
            </w:r>
          </w:p>
          <w:p w14:paraId="2AC1D759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 xml:space="preserve">Ponadto kryterium wynika z Wytycznych dotyczących realizacji projektów z udziałem środków Europejskiego Funduszu Społecznego </w:t>
            </w:r>
            <w:r w:rsidRPr="003822AD">
              <w:rPr>
                <w:sz w:val="24"/>
                <w:szCs w:val="24"/>
              </w:rPr>
              <w:lastRenderedPageBreak/>
              <w:t>Plus w regionalnych programach na lata 2021-2027</w:t>
            </w:r>
            <w:r w:rsidRPr="003822AD">
              <w:rPr>
                <w:rStyle w:val="Odwoanieprzypisudolnego"/>
                <w:sz w:val="24"/>
                <w:szCs w:val="24"/>
              </w:rPr>
              <w:footnoteReference w:id="12"/>
            </w:r>
            <w:r w:rsidRPr="003822AD">
              <w:rPr>
                <w:sz w:val="24"/>
                <w:szCs w:val="24"/>
              </w:rPr>
              <w:t xml:space="preserve">, zgodnie z którymi wsparcie kadr medycznych i niemedycznych w obszarach istotnych z punktu widzenia funkcjonowania ochrony zdrowia może być udzielane, co do zasady jako element projektu (np. w zakresie </w:t>
            </w:r>
            <w:proofErr w:type="spellStart"/>
            <w:r w:rsidRPr="003822AD">
              <w:rPr>
                <w:sz w:val="24"/>
                <w:szCs w:val="24"/>
              </w:rPr>
              <w:t>deinstytucjonalizacji</w:t>
            </w:r>
            <w:proofErr w:type="spellEnd"/>
            <w:r w:rsidRPr="003822AD">
              <w:rPr>
                <w:sz w:val="24"/>
                <w:szCs w:val="24"/>
              </w:rPr>
              <w:t xml:space="preserve"> usług zdrowotnych). Wsparcie tego rodzaju musi być niezbędne do zrealizowania całości zaplanowanej interwencji (projektu), czyli utworzenia i funkcjonowania Regionalnego Centrum Zdrowia Psychicznego Dzieci i Młodzieży, opartego na modelu psychiatrii środowiskowej.</w:t>
            </w:r>
          </w:p>
          <w:p w14:paraId="7E8A0524" w14:textId="696F4566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bCs/>
                <w:sz w:val="24"/>
                <w:szCs w:val="24"/>
              </w:rPr>
              <w:t>Spełnienie kryterium zostanie zweryfikowane na podstawie zapisów we wniosku o dofinansowanie projektu.</w:t>
            </w:r>
          </w:p>
        </w:tc>
        <w:tc>
          <w:tcPr>
            <w:tcW w:w="4397" w:type="dxa"/>
          </w:tcPr>
          <w:p w14:paraId="0C2B28E0" w14:textId="4C2C94E6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zerojedynkowe</w:t>
            </w:r>
            <w:r w:rsidR="008E7CF7">
              <w:rPr>
                <w:sz w:val="24"/>
                <w:szCs w:val="24"/>
              </w:rPr>
              <w:t>.</w:t>
            </w:r>
          </w:p>
          <w:p w14:paraId="6ECBCFEC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Ocena spełnienia kryterium będzie polegała na przyznaniu wartości logicznych „TAK”, „NIE – do uzupełnienia/poprawy”, „NIE”.</w:t>
            </w:r>
          </w:p>
          <w:p w14:paraId="1BF47391" w14:textId="77777777" w:rsidR="003822AD" w:rsidRPr="003822AD" w:rsidRDefault="003822AD" w:rsidP="00E16702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t>Wnioskodawca ma możliwość uzupełnienia/poprawy projektu w zakresie spełnienia kryterium, określonym w regulaminie wyboru projektów.</w:t>
            </w:r>
          </w:p>
          <w:p w14:paraId="0FF4322A" w14:textId="655921C1" w:rsidR="003822AD" w:rsidRPr="003822AD" w:rsidRDefault="008E7CF7" w:rsidP="00E1670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22AD">
              <w:rPr>
                <w:sz w:val="24"/>
                <w:szCs w:val="24"/>
              </w:rPr>
              <w:lastRenderedPageBreak/>
              <w:t>Kryterium obligatoryjne – spełnienie kryterium jest niezbędne do przyznania dofinansowania.</w:t>
            </w:r>
          </w:p>
        </w:tc>
      </w:tr>
    </w:tbl>
    <w:p w14:paraId="3DE4FE1F" w14:textId="77777777" w:rsidR="0086303F" w:rsidRPr="003822AD" w:rsidRDefault="0086303F" w:rsidP="00E16702">
      <w:pPr>
        <w:pStyle w:val="Nagwek3"/>
        <w:spacing w:line="276" w:lineRule="auto"/>
        <w:rPr>
          <w:rFonts w:cs="Arial"/>
          <w:sz w:val="24"/>
        </w:rPr>
      </w:pPr>
      <w:bookmarkStart w:id="9" w:name="_Toc128404016"/>
      <w:r w:rsidRPr="003822AD">
        <w:rPr>
          <w:rFonts w:cs="Arial"/>
          <w:sz w:val="24"/>
        </w:rPr>
        <w:lastRenderedPageBreak/>
        <w:t>E. Kryteria premiujące</w:t>
      </w:r>
      <w:bookmarkEnd w:id="9"/>
    </w:p>
    <w:p w14:paraId="14F5D164" w14:textId="77777777" w:rsidR="0086303F" w:rsidRPr="003822AD" w:rsidRDefault="0086303F" w:rsidP="00E16702">
      <w:pPr>
        <w:spacing w:before="240"/>
        <w:rPr>
          <w:rFonts w:eastAsiaTheme="majorEastAsia"/>
          <w:b/>
          <w:sz w:val="24"/>
          <w:szCs w:val="24"/>
        </w:rPr>
      </w:pPr>
      <w:r w:rsidRPr="003822AD">
        <w:rPr>
          <w:sz w:val="24"/>
          <w:szCs w:val="24"/>
        </w:rPr>
        <w:t>nie dotyczy</w:t>
      </w:r>
    </w:p>
    <w:p w14:paraId="34A4DBD8" w14:textId="77777777" w:rsidR="0042090C" w:rsidRPr="003822AD" w:rsidRDefault="00622065" w:rsidP="00E16702">
      <w:pPr>
        <w:spacing w:before="240"/>
        <w:rPr>
          <w:b/>
          <w:bCs/>
          <w:sz w:val="24"/>
          <w:szCs w:val="24"/>
        </w:rPr>
      </w:pPr>
      <w:r w:rsidRPr="003822AD">
        <w:rPr>
          <w:b/>
          <w:bCs/>
          <w:sz w:val="24"/>
          <w:szCs w:val="24"/>
        </w:rPr>
        <w:t xml:space="preserve">Wyjaśnienia ION dotyczące </w:t>
      </w:r>
      <w:r w:rsidR="0042090C" w:rsidRPr="003822AD">
        <w:rPr>
          <w:b/>
          <w:bCs/>
          <w:sz w:val="24"/>
          <w:szCs w:val="24"/>
        </w:rPr>
        <w:t xml:space="preserve">kryteriów </w:t>
      </w:r>
    </w:p>
    <w:p w14:paraId="76A0D3F2" w14:textId="3A4999FA" w:rsidR="00622065" w:rsidRPr="003822AD" w:rsidRDefault="0042090C" w:rsidP="00E16702">
      <w:pPr>
        <w:spacing w:before="240"/>
        <w:rPr>
          <w:b/>
          <w:bCs/>
          <w:sz w:val="24"/>
          <w:szCs w:val="24"/>
        </w:rPr>
      </w:pPr>
      <w:r w:rsidRPr="003822AD">
        <w:rPr>
          <w:b/>
          <w:bCs/>
          <w:sz w:val="24"/>
          <w:szCs w:val="24"/>
        </w:rPr>
        <w:t>K</w:t>
      </w:r>
      <w:r w:rsidR="00622065" w:rsidRPr="003822AD">
        <w:rPr>
          <w:b/>
          <w:bCs/>
          <w:sz w:val="24"/>
          <w:szCs w:val="24"/>
        </w:rPr>
        <w:t>ryterium ogólne horyzontalne nr 2</w:t>
      </w:r>
    </w:p>
    <w:p w14:paraId="3B36CE91" w14:textId="293BCA0D" w:rsidR="003C0130" w:rsidRPr="007471DB" w:rsidRDefault="00622065" w:rsidP="0099000C">
      <w:pPr>
        <w:rPr>
          <w:sz w:val="24"/>
          <w:szCs w:val="24"/>
        </w:rPr>
      </w:pPr>
      <w:r w:rsidRPr="003822AD">
        <w:rPr>
          <w:sz w:val="24"/>
          <w:szCs w:val="24"/>
        </w:rPr>
        <w:lastRenderedPageBreak/>
        <w:t xml:space="preserve">Zasada równości szans i niedyskryminacji, w tym dostępności dla osób z niepełnosprawnościami może być realizowana </w:t>
      </w:r>
      <w:r w:rsidR="0050246C">
        <w:rPr>
          <w:sz w:val="24"/>
          <w:szCs w:val="24"/>
        </w:rPr>
        <w:br/>
      </w:r>
      <w:r w:rsidRPr="003822AD">
        <w:rPr>
          <w:sz w:val="24"/>
          <w:szCs w:val="24"/>
        </w:rPr>
        <w:t xml:space="preserve">w szczególności poprzez zaplanowanie mechanizmów pozwalających na przeciwdziałanie wszelkim formom dyskryminacji, w tym dyskryminacji ze względu na niepełnosprawność. Beneficjenci korzystający ze środków europejskich zobowiązani są do uwzględniania zasady równości szans i niedyskryminacji, w tym dostępności dla osób z niepełnosprawnościami na każdym etapie planowania projektu – czyli analizy, definiowania celów, planowania działań i budżetu, określania rezultatów – a także podczas jego realizacji. Należy podkreślić, że uwzględnienie zasady równości szans i niedyskryminacji, w tym dostępności dla osób z niepełnosprawnościami, nie jest kwestią deklaracji wnioskodawcy, i że zasada ta powinna być realizowana we wszystkich rodzajach projektów. Rekomendacje dotyczące interpretacji, uwzględnienia oraz realizacji w projektach zasady równości szans </w:t>
      </w:r>
      <w:r w:rsidR="0050246C">
        <w:rPr>
          <w:sz w:val="24"/>
          <w:szCs w:val="24"/>
        </w:rPr>
        <w:br/>
      </w:r>
      <w:r w:rsidRPr="003822AD">
        <w:rPr>
          <w:sz w:val="24"/>
          <w:szCs w:val="24"/>
        </w:rPr>
        <w:t>i niedyskryminacji, w tym dostępności dla osób z niepełnosprawnościami zgodnie z Wytycznymi dotyczącymi realizacji zasad równościowych w ramach funduszy unijnych na lata 2021-2027 zostały zawarte między innymi w załączniku nr 2 Standardy dostępności dla polityki spójności 2021-2027.</w:t>
      </w:r>
    </w:p>
    <w:sectPr w:rsidR="003C0130" w:rsidRPr="007471DB" w:rsidSect="000508B0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B57B" w14:textId="77777777" w:rsidR="00CD248F" w:rsidRDefault="00CD248F" w:rsidP="0056128C">
      <w:pPr>
        <w:spacing w:after="0" w:line="240" w:lineRule="auto"/>
      </w:pPr>
      <w:r>
        <w:separator/>
      </w:r>
    </w:p>
  </w:endnote>
  <w:endnote w:type="continuationSeparator" w:id="0">
    <w:p w14:paraId="68EADC7E" w14:textId="77777777" w:rsidR="00CD248F" w:rsidRDefault="00CD248F" w:rsidP="0056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3219"/>
      <w:docPartObj>
        <w:docPartGallery w:val="Page Numbers (Bottom of Page)"/>
        <w:docPartUnique/>
      </w:docPartObj>
    </w:sdtPr>
    <w:sdtContent>
      <w:p w14:paraId="33F5C1E5" w14:textId="1F507A58" w:rsidR="003D5C6C" w:rsidRDefault="003D5C6C" w:rsidP="004B10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10003"/>
      <w:docPartObj>
        <w:docPartGallery w:val="Page Numbers (Bottom of Page)"/>
        <w:docPartUnique/>
      </w:docPartObj>
    </w:sdtPr>
    <w:sdtContent>
      <w:p w14:paraId="3E88B0EB" w14:textId="6EC16765" w:rsidR="003D5C6C" w:rsidRDefault="003D5C6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F7F6B9" w14:textId="77777777" w:rsidR="003D5C6C" w:rsidRDefault="003D5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AF33" w14:textId="77777777" w:rsidR="00CD248F" w:rsidRDefault="00CD248F" w:rsidP="0056128C">
      <w:pPr>
        <w:spacing w:after="0" w:line="240" w:lineRule="auto"/>
      </w:pPr>
      <w:r>
        <w:separator/>
      </w:r>
    </w:p>
  </w:footnote>
  <w:footnote w:type="continuationSeparator" w:id="0">
    <w:p w14:paraId="445B32E1" w14:textId="77777777" w:rsidR="00CD248F" w:rsidRDefault="00CD248F" w:rsidP="0056128C">
      <w:pPr>
        <w:spacing w:after="0" w:line="240" w:lineRule="auto"/>
      </w:pPr>
      <w:r>
        <w:continuationSeparator/>
      </w:r>
    </w:p>
  </w:footnote>
  <w:footnote w:id="1">
    <w:p w14:paraId="3B95CD70" w14:textId="4A5A9217" w:rsidR="00D9159E" w:rsidRPr="00B426D6" w:rsidRDefault="00D9159E" w:rsidP="00D9159E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426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426D6">
        <w:rPr>
          <w:rFonts w:ascii="Arial" w:hAnsi="Arial" w:cs="Arial"/>
          <w:sz w:val="18"/>
          <w:szCs w:val="18"/>
        </w:rPr>
        <w:t xml:space="preserve"> W niekonkurencyjnym sposobie wyboru projektów przewiduje się możliwość poprawy projektu w trakcie jego oceny pod kątem spełniania kryteriów formalnych. </w:t>
      </w:r>
      <w:r w:rsidR="00C640A7">
        <w:rPr>
          <w:rFonts w:ascii="Arial" w:hAnsi="Arial" w:cs="Arial"/>
          <w:sz w:val="18"/>
          <w:szCs w:val="18"/>
        </w:rPr>
        <w:br/>
      </w:r>
      <w:r w:rsidRPr="00B426D6">
        <w:rPr>
          <w:rFonts w:ascii="Arial" w:hAnsi="Arial" w:cs="Arial"/>
          <w:sz w:val="18"/>
          <w:szCs w:val="18"/>
        </w:rPr>
        <w:t>W konkurencyjnym sposobie wyboru projektów przewiduje się możliwość poprawy/uzupełnienia projektu w trakcie jego oceny w trybie art.</w:t>
      </w:r>
      <w:r>
        <w:rPr>
          <w:rFonts w:ascii="Arial" w:hAnsi="Arial" w:cs="Arial"/>
          <w:sz w:val="18"/>
          <w:szCs w:val="18"/>
        </w:rPr>
        <w:t xml:space="preserve"> </w:t>
      </w:r>
      <w:r w:rsidRPr="00B426D6">
        <w:rPr>
          <w:rFonts w:ascii="Arial" w:hAnsi="Arial" w:cs="Arial"/>
          <w:sz w:val="18"/>
          <w:szCs w:val="18"/>
        </w:rPr>
        <w:t>55 ustawy wdrożeniowej pod kątem spełniania kryteriów formalnych, o ile taką możliwość przewidziano w definicji kryterium.</w:t>
      </w:r>
    </w:p>
  </w:footnote>
  <w:footnote w:id="2">
    <w:p w14:paraId="7CF708B7" w14:textId="77777777" w:rsidR="00D9159E" w:rsidRPr="004B10E8" w:rsidRDefault="00D9159E" w:rsidP="00D9159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10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0E8">
        <w:rPr>
          <w:rFonts w:ascii="Arial" w:hAnsi="Arial" w:cs="Arial"/>
          <w:sz w:val="18"/>
          <w:szCs w:val="18"/>
        </w:rPr>
        <w:t xml:space="preserve"> Projekt podlega uzupełnieniu/ poprawie tylko w sytuacji, gdy spełnia wymogi przystąpienia do etapu negocjacji określone w regulaminie wyboru projektów.</w:t>
      </w:r>
    </w:p>
  </w:footnote>
  <w:footnote w:id="3">
    <w:p w14:paraId="2C165C2D" w14:textId="77777777" w:rsidR="00D9159E" w:rsidRPr="004B10E8" w:rsidRDefault="00D9159E" w:rsidP="00D9159E">
      <w:pPr>
        <w:pStyle w:val="Tekstprzypisudolnego"/>
        <w:rPr>
          <w:rFonts w:ascii="Arial" w:hAnsi="Arial" w:cs="Arial"/>
          <w:sz w:val="18"/>
          <w:szCs w:val="18"/>
        </w:rPr>
      </w:pPr>
      <w:r w:rsidRPr="004B10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0E8">
        <w:rPr>
          <w:rFonts w:ascii="Arial" w:hAnsi="Arial" w:cs="Arial"/>
          <w:sz w:val="18"/>
          <w:szCs w:val="18"/>
        </w:rPr>
        <w:t xml:space="preserve"> Zgodnie z wersją Rozporządzenia obowiązującego w dniu ogłoszenia naboru.</w:t>
      </w:r>
    </w:p>
  </w:footnote>
  <w:footnote w:id="4">
    <w:p w14:paraId="70DB0263" w14:textId="77777777" w:rsidR="00D9159E" w:rsidRPr="00F5488A" w:rsidRDefault="00D9159E" w:rsidP="00D9159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3046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046A">
        <w:rPr>
          <w:rFonts w:ascii="Arial" w:hAnsi="Arial" w:cs="Arial"/>
          <w:sz w:val="18"/>
          <w:szCs w:val="18"/>
        </w:rPr>
        <w:t xml:space="preserve"> </w:t>
      </w:r>
      <w:r w:rsidRPr="00F5488A">
        <w:rPr>
          <w:rFonts w:ascii="Arial" w:hAnsi="Arial" w:cs="Arial"/>
          <w:sz w:val="18"/>
          <w:szCs w:val="18"/>
        </w:rPr>
        <w:t>W wyborze projektów w sposób niekonkurencyjny przewiduje się możliwość poprawy projektu w trakcie jego oceny pod kątem spełniania kryteriów horyzontalnych.</w:t>
      </w:r>
    </w:p>
  </w:footnote>
  <w:footnote w:id="5">
    <w:p w14:paraId="1CF77A37" w14:textId="77777777" w:rsidR="00D9159E" w:rsidRPr="007B5A7D" w:rsidRDefault="00D9159E" w:rsidP="00D9159E">
      <w:pPr>
        <w:pStyle w:val="Tekstprzypisudolnego"/>
        <w:rPr>
          <w:rFonts w:ascii="Arial" w:hAnsi="Arial" w:cs="Arial"/>
        </w:rPr>
      </w:pPr>
      <w:r w:rsidRPr="00F548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488A">
        <w:rPr>
          <w:rFonts w:ascii="Arial" w:hAnsi="Arial" w:cs="Arial"/>
          <w:sz w:val="18"/>
          <w:szCs w:val="18"/>
        </w:rPr>
        <w:t xml:space="preserve"> Zgodnie z wersją Wytycznych obowiązujących w dniu ogłoszenia naboru.</w:t>
      </w:r>
      <w:r w:rsidRPr="007B5A7D">
        <w:rPr>
          <w:rFonts w:ascii="Arial" w:hAnsi="Arial" w:cs="Arial"/>
        </w:rPr>
        <w:t xml:space="preserve"> </w:t>
      </w:r>
    </w:p>
  </w:footnote>
  <w:footnote w:id="6">
    <w:p w14:paraId="5D185955" w14:textId="77777777" w:rsidR="00D9159E" w:rsidRPr="00F5488A" w:rsidRDefault="00D9159E" w:rsidP="00D9159E">
      <w:pPr>
        <w:pStyle w:val="Tekstprzypisudolnego"/>
        <w:rPr>
          <w:rFonts w:ascii="Arial" w:hAnsi="Arial" w:cs="Arial"/>
          <w:sz w:val="18"/>
          <w:szCs w:val="18"/>
        </w:rPr>
      </w:pPr>
      <w:r w:rsidRPr="00A3046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046A">
        <w:rPr>
          <w:rFonts w:ascii="Arial" w:hAnsi="Arial" w:cs="Arial"/>
          <w:sz w:val="18"/>
          <w:szCs w:val="18"/>
        </w:rPr>
        <w:t xml:space="preserve"> </w:t>
      </w:r>
      <w:r w:rsidRPr="00F5488A">
        <w:rPr>
          <w:rFonts w:ascii="Arial" w:hAnsi="Arial" w:cs="Arial"/>
          <w:sz w:val="18"/>
          <w:szCs w:val="18"/>
        </w:rPr>
        <w:t>W przypadku niekonkurencyjnych wniosków o dofinansowanie projektów powiatowych urzędów pracy finansowanych ze środków Funduszu Pracy w ramach programów współfinansowanych z EFS+ na lata 2021-2027 jest wymagane uzyskanie za standard minimum co najmniej 2 punktów.</w:t>
      </w:r>
    </w:p>
  </w:footnote>
  <w:footnote w:id="7">
    <w:p w14:paraId="0A280B6B" w14:textId="77777777" w:rsidR="00D9159E" w:rsidRPr="007B5A7D" w:rsidRDefault="00D9159E" w:rsidP="00D9159E">
      <w:pPr>
        <w:pStyle w:val="Tekstprzypisudolnego"/>
        <w:rPr>
          <w:rFonts w:ascii="Arial" w:hAnsi="Arial" w:cs="Arial"/>
        </w:rPr>
      </w:pPr>
      <w:r w:rsidRPr="00F548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488A">
        <w:rPr>
          <w:rFonts w:ascii="Arial" w:hAnsi="Arial" w:cs="Arial"/>
          <w:sz w:val="18"/>
          <w:szCs w:val="18"/>
        </w:rPr>
        <w:t xml:space="preserve"> Zgodnie z wersją Wytycznych obowiązujących w dniu ogłoszenia naboru</w:t>
      </w:r>
      <w:r w:rsidRPr="00A3046A">
        <w:rPr>
          <w:rFonts w:ascii="Arial" w:hAnsi="Arial" w:cs="Arial"/>
          <w:sz w:val="18"/>
          <w:szCs w:val="18"/>
        </w:rPr>
        <w:t>.</w:t>
      </w:r>
    </w:p>
  </w:footnote>
  <w:footnote w:id="8">
    <w:p w14:paraId="3D4AACD0" w14:textId="06131C4B" w:rsidR="00D9159E" w:rsidRPr="004B10E8" w:rsidRDefault="00D9159E" w:rsidP="00D9159E">
      <w:pPr>
        <w:pStyle w:val="Tekstprzypisudolnego"/>
        <w:rPr>
          <w:rFonts w:ascii="Arial" w:hAnsi="Arial" w:cs="Arial"/>
          <w:sz w:val="18"/>
          <w:szCs w:val="18"/>
        </w:rPr>
      </w:pPr>
      <w:r w:rsidRPr="004B10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0E8">
        <w:rPr>
          <w:rFonts w:ascii="Arial" w:hAnsi="Arial" w:cs="Arial"/>
          <w:sz w:val="18"/>
          <w:szCs w:val="18"/>
        </w:rPr>
        <w:t xml:space="preserve">Rozporządzenie Ministra Funduszy i Polityki Regionalnej z dnia 20 grudnia 2022 r. w sprawie udzielania pomocy de minimis oraz pomocy publicznej w ramach programów </w:t>
      </w:r>
      <w:r w:rsidR="00605780">
        <w:rPr>
          <w:rFonts w:ascii="Arial" w:hAnsi="Arial" w:cs="Arial"/>
          <w:sz w:val="18"/>
          <w:szCs w:val="18"/>
        </w:rPr>
        <w:br/>
      </w:r>
      <w:r w:rsidRPr="004B10E8">
        <w:rPr>
          <w:rFonts w:ascii="Arial" w:hAnsi="Arial" w:cs="Arial"/>
          <w:sz w:val="18"/>
          <w:szCs w:val="18"/>
        </w:rPr>
        <w:t>z Europejskiego Funduszu Społecznego Plus (EFS+) na lata 2021-2027 (Dz.U. z 2022 r. poz. 2782). Zgodnie z wersją Rozporządzenia obowiązującego w dniu ogłoszenia naboru.</w:t>
      </w:r>
    </w:p>
  </w:footnote>
  <w:footnote w:id="9">
    <w:p w14:paraId="74D47017" w14:textId="77777777" w:rsidR="00D9159E" w:rsidRPr="00A3046A" w:rsidRDefault="00D9159E" w:rsidP="00D9159E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3046A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A3046A">
        <w:rPr>
          <w:rFonts w:ascii="Arial" w:hAnsi="Arial" w:cs="Arial"/>
          <w:sz w:val="18"/>
          <w:szCs w:val="18"/>
        </w:rPr>
        <w:t>Kryteria indywidualne – weryfikowane w odniesieniu do danego projektu. W ramach kryteriów punktowych możliwe jest przeprowadzenie negocjacji w zakresie warunków sformułowanych przez oceniających.</w:t>
      </w:r>
    </w:p>
  </w:footnote>
  <w:footnote w:id="10">
    <w:p w14:paraId="356EB2E9" w14:textId="18BE565F" w:rsidR="0086303F" w:rsidRDefault="0086303F" w:rsidP="008630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87DE4" w:rsidRPr="001C5364">
        <w:rPr>
          <w:sz w:val="24"/>
          <w:szCs w:val="24"/>
        </w:rPr>
        <w:t xml:space="preserve">Szczegółowy Opis Priorytetów programu Fundusze Europejskie dla Lubelskiego 2021-2027 przyjęty przez Zarząd Województwa Lubelskiego </w:t>
      </w:r>
      <w:r w:rsidR="00605780">
        <w:rPr>
          <w:sz w:val="24"/>
          <w:szCs w:val="24"/>
        </w:rPr>
        <w:br/>
      </w:r>
      <w:r w:rsidR="00A87DE4" w:rsidRPr="001C5364">
        <w:rPr>
          <w:sz w:val="24"/>
          <w:szCs w:val="24"/>
        </w:rPr>
        <w:t xml:space="preserve">w dniu </w:t>
      </w:r>
      <w:r w:rsidR="008950EE">
        <w:rPr>
          <w:sz w:val="24"/>
          <w:szCs w:val="24"/>
        </w:rPr>
        <w:t>20 listopada</w:t>
      </w:r>
      <w:r w:rsidR="00A87DE4">
        <w:rPr>
          <w:sz w:val="24"/>
          <w:szCs w:val="24"/>
        </w:rPr>
        <w:t xml:space="preserve"> 2023 r.</w:t>
      </w:r>
    </w:p>
  </w:footnote>
  <w:footnote w:id="11">
    <w:p w14:paraId="636331E2" w14:textId="77777777" w:rsidR="003822AD" w:rsidRDefault="003822AD" w:rsidP="003822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5B26">
        <w:rPr>
          <w:sz w:val="24"/>
          <w:szCs w:val="24"/>
        </w:rPr>
        <w:t>W przypadku zmiany ustawy po zatwierdzeniu kryterium, oceny dokonuje się na podstawie wersji obowiązującej w dniu ogłoszenia danego naboru.</w:t>
      </w:r>
    </w:p>
  </w:footnote>
  <w:footnote w:id="12">
    <w:p w14:paraId="0B86E8D3" w14:textId="77777777" w:rsidR="003822AD" w:rsidRPr="001C5364" w:rsidRDefault="003822AD" w:rsidP="003822AD">
      <w:pPr>
        <w:pStyle w:val="Tekstprzypisudolnego"/>
        <w:jc w:val="both"/>
        <w:rPr>
          <w:sz w:val="24"/>
          <w:szCs w:val="24"/>
        </w:rPr>
      </w:pPr>
      <w:r w:rsidRPr="001C5364">
        <w:rPr>
          <w:rStyle w:val="Odwoanieprzypisudolnego"/>
          <w:sz w:val="24"/>
          <w:szCs w:val="24"/>
        </w:rPr>
        <w:footnoteRef/>
      </w:r>
      <w:r w:rsidRPr="001C5364">
        <w:rPr>
          <w:sz w:val="24"/>
          <w:szCs w:val="24"/>
        </w:rPr>
        <w:t xml:space="preserve"> </w:t>
      </w:r>
      <w:r w:rsidRPr="001C5364">
        <w:rPr>
          <w:rFonts w:eastAsia="Times New Roman" w:cs="Arial"/>
          <w:color w:val="333333"/>
          <w:sz w:val="24"/>
          <w:szCs w:val="24"/>
          <w:shd w:val="clear" w:color="auto" w:fill="FFFFFF"/>
        </w:rPr>
        <w:t>Oceny dokonuje się na podstawie wersji wytycznych obowiązującej w dniu ogłoszenia danego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7721" w14:textId="6207363D" w:rsidR="003D5C6C" w:rsidRDefault="003F2108">
    <w:pPr>
      <w:pStyle w:val="Nagwek"/>
    </w:pPr>
    <w:r>
      <w:rPr>
        <w:noProof/>
      </w:rPr>
      <w:drawing>
        <wp:inline distT="0" distB="0" distL="0" distR="0" wp14:anchorId="6F04BF75" wp14:editId="53C25A18">
          <wp:extent cx="8712200" cy="927100"/>
          <wp:effectExtent l="0" t="0" r="0" b="635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D5F"/>
    <w:multiLevelType w:val="hybridMultilevel"/>
    <w:tmpl w:val="51CA307A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20884F94">
      <w:start w:val="1"/>
      <w:numFmt w:val="lowerLetter"/>
      <w:lvlText w:val="%2."/>
      <w:lvlJc w:val="left"/>
      <w:pPr>
        <w:ind w:left="149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2041024"/>
    <w:multiLevelType w:val="hybridMultilevel"/>
    <w:tmpl w:val="EDC0A168"/>
    <w:lvl w:ilvl="0" w:tplc="920AECA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2004"/>
    <w:multiLevelType w:val="hybridMultilevel"/>
    <w:tmpl w:val="18B4046E"/>
    <w:lvl w:ilvl="0" w:tplc="4A6A30F4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95BD9"/>
    <w:multiLevelType w:val="hybridMultilevel"/>
    <w:tmpl w:val="A7BA37BC"/>
    <w:lvl w:ilvl="0" w:tplc="C50AC1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D7E"/>
    <w:multiLevelType w:val="hybridMultilevel"/>
    <w:tmpl w:val="9E3A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343B"/>
    <w:multiLevelType w:val="hybridMultilevel"/>
    <w:tmpl w:val="A90A7C0C"/>
    <w:lvl w:ilvl="0" w:tplc="74847E6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4135D"/>
    <w:multiLevelType w:val="hybridMultilevel"/>
    <w:tmpl w:val="5D8C6258"/>
    <w:lvl w:ilvl="0" w:tplc="53B4966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69FA"/>
    <w:multiLevelType w:val="hybridMultilevel"/>
    <w:tmpl w:val="E19A8B42"/>
    <w:lvl w:ilvl="0" w:tplc="2A3CA7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1BF8"/>
    <w:multiLevelType w:val="hybridMultilevel"/>
    <w:tmpl w:val="0CE88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348D4"/>
    <w:multiLevelType w:val="hybridMultilevel"/>
    <w:tmpl w:val="1C30E4D6"/>
    <w:lvl w:ilvl="0" w:tplc="61380516">
      <w:start w:val="1"/>
      <w:numFmt w:val="lowerLetter"/>
      <w:lvlText w:val="%1)"/>
      <w:lvlJc w:val="left"/>
      <w:pPr>
        <w:ind w:left="133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  <w:rPr>
        <w:rFonts w:cs="Times New Roman"/>
      </w:rPr>
    </w:lvl>
  </w:abstractNum>
  <w:abstractNum w:abstractNumId="10" w15:restartNumberingAfterBreak="0">
    <w:nsid w:val="195917E7"/>
    <w:multiLevelType w:val="hybridMultilevel"/>
    <w:tmpl w:val="032E47A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5D2AEC"/>
    <w:multiLevelType w:val="hybridMultilevel"/>
    <w:tmpl w:val="CD245566"/>
    <w:lvl w:ilvl="0" w:tplc="C50AC1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D5848"/>
    <w:multiLevelType w:val="hybridMultilevel"/>
    <w:tmpl w:val="694C1E10"/>
    <w:lvl w:ilvl="0" w:tplc="D324A30C">
      <w:start w:val="1"/>
      <w:numFmt w:val="lowerLetter"/>
      <w:lvlText w:val="%1)"/>
      <w:lvlJc w:val="left"/>
      <w:pPr>
        <w:ind w:left="778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1E2E726F"/>
    <w:multiLevelType w:val="hybridMultilevel"/>
    <w:tmpl w:val="09CAE4DC"/>
    <w:lvl w:ilvl="0" w:tplc="5F6C4A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2687F"/>
    <w:multiLevelType w:val="hybridMultilevel"/>
    <w:tmpl w:val="95788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B0A13"/>
    <w:multiLevelType w:val="hybridMultilevel"/>
    <w:tmpl w:val="32400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30703"/>
    <w:multiLevelType w:val="hybridMultilevel"/>
    <w:tmpl w:val="91EA5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760C6"/>
    <w:multiLevelType w:val="hybridMultilevel"/>
    <w:tmpl w:val="9C1C6C48"/>
    <w:lvl w:ilvl="0" w:tplc="C50AC1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E96D3"/>
    <w:multiLevelType w:val="hybridMultilevel"/>
    <w:tmpl w:val="0504B8D8"/>
    <w:lvl w:ilvl="0" w:tplc="3B1C0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820B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C6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0F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86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2D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22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20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E6FFF"/>
    <w:multiLevelType w:val="hybridMultilevel"/>
    <w:tmpl w:val="C240C086"/>
    <w:lvl w:ilvl="0" w:tplc="474EDC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C1503"/>
    <w:multiLevelType w:val="hybridMultilevel"/>
    <w:tmpl w:val="7A8019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91A17"/>
    <w:multiLevelType w:val="hybridMultilevel"/>
    <w:tmpl w:val="15FCD728"/>
    <w:lvl w:ilvl="0" w:tplc="C50AC1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03F7F"/>
    <w:multiLevelType w:val="hybridMultilevel"/>
    <w:tmpl w:val="CF06ACD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7E45313"/>
    <w:multiLevelType w:val="hybridMultilevel"/>
    <w:tmpl w:val="19F2CD56"/>
    <w:lvl w:ilvl="0" w:tplc="99666B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B74EE"/>
    <w:multiLevelType w:val="hybridMultilevel"/>
    <w:tmpl w:val="7BBEADE8"/>
    <w:lvl w:ilvl="0" w:tplc="4C269A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B5D1B35"/>
    <w:multiLevelType w:val="hybridMultilevel"/>
    <w:tmpl w:val="01627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74497"/>
    <w:multiLevelType w:val="hybridMultilevel"/>
    <w:tmpl w:val="775696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71432"/>
    <w:multiLevelType w:val="hybridMultilevel"/>
    <w:tmpl w:val="032AE348"/>
    <w:lvl w:ilvl="0" w:tplc="EE64FF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408F5"/>
    <w:multiLevelType w:val="hybridMultilevel"/>
    <w:tmpl w:val="B9CAF484"/>
    <w:lvl w:ilvl="0" w:tplc="6AD615C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359F3"/>
    <w:multiLevelType w:val="hybridMultilevel"/>
    <w:tmpl w:val="4B66F1CA"/>
    <w:lvl w:ilvl="0" w:tplc="64880D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40B41"/>
    <w:multiLevelType w:val="hybridMultilevel"/>
    <w:tmpl w:val="C0CE2472"/>
    <w:lvl w:ilvl="0" w:tplc="2A3CA7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93C48"/>
    <w:multiLevelType w:val="hybridMultilevel"/>
    <w:tmpl w:val="C106ADA0"/>
    <w:lvl w:ilvl="0" w:tplc="68249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75F57"/>
    <w:multiLevelType w:val="hybridMultilevel"/>
    <w:tmpl w:val="E6FE51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A363F"/>
    <w:multiLevelType w:val="hybridMultilevel"/>
    <w:tmpl w:val="957889E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54684"/>
    <w:multiLevelType w:val="hybridMultilevel"/>
    <w:tmpl w:val="4E8A8A68"/>
    <w:lvl w:ilvl="0" w:tplc="4AAAE7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C4D5A"/>
    <w:multiLevelType w:val="hybridMultilevel"/>
    <w:tmpl w:val="07D0383A"/>
    <w:lvl w:ilvl="0" w:tplc="2A3CA7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3760D"/>
    <w:multiLevelType w:val="hybridMultilevel"/>
    <w:tmpl w:val="16865C6A"/>
    <w:lvl w:ilvl="0" w:tplc="CD56FF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17AA9"/>
    <w:multiLevelType w:val="hybridMultilevel"/>
    <w:tmpl w:val="F5EADC02"/>
    <w:lvl w:ilvl="0" w:tplc="C50AC1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D4CA3"/>
    <w:multiLevelType w:val="hybridMultilevel"/>
    <w:tmpl w:val="4AF27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806D0"/>
    <w:multiLevelType w:val="hybridMultilevel"/>
    <w:tmpl w:val="8E5A8DF6"/>
    <w:lvl w:ilvl="0" w:tplc="8EA28702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52992"/>
    <w:multiLevelType w:val="hybridMultilevel"/>
    <w:tmpl w:val="EAEAD658"/>
    <w:lvl w:ilvl="0" w:tplc="6F1AD8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0C509C"/>
    <w:multiLevelType w:val="hybridMultilevel"/>
    <w:tmpl w:val="901E6DC8"/>
    <w:lvl w:ilvl="0" w:tplc="09C649D4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04A1273"/>
    <w:multiLevelType w:val="hybridMultilevel"/>
    <w:tmpl w:val="50925B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69A3C6E"/>
    <w:multiLevelType w:val="hybridMultilevel"/>
    <w:tmpl w:val="65B2F352"/>
    <w:lvl w:ilvl="0" w:tplc="11E4A3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32461"/>
    <w:multiLevelType w:val="hybridMultilevel"/>
    <w:tmpl w:val="B302F332"/>
    <w:lvl w:ilvl="0" w:tplc="863881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B5CEB"/>
    <w:multiLevelType w:val="hybridMultilevel"/>
    <w:tmpl w:val="D2909E60"/>
    <w:lvl w:ilvl="0" w:tplc="4BDE0DC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A4B65"/>
    <w:multiLevelType w:val="hybridMultilevel"/>
    <w:tmpl w:val="27D0CFEA"/>
    <w:lvl w:ilvl="0" w:tplc="BA783056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1884194">
      <w:start w:val="1"/>
      <w:numFmt w:val="lowerRoman"/>
      <w:lvlText w:val="%3."/>
      <w:lvlJc w:val="right"/>
      <w:pPr>
        <w:ind w:left="2160" w:hanging="180"/>
      </w:pPr>
    </w:lvl>
    <w:lvl w:ilvl="3" w:tplc="549670DE">
      <w:start w:val="1"/>
      <w:numFmt w:val="decimal"/>
      <w:lvlText w:val="%4."/>
      <w:lvlJc w:val="left"/>
      <w:pPr>
        <w:ind w:left="2880" w:hanging="360"/>
      </w:pPr>
    </w:lvl>
    <w:lvl w:ilvl="4" w:tplc="83D274C8">
      <w:start w:val="1"/>
      <w:numFmt w:val="lowerLetter"/>
      <w:lvlText w:val="%5."/>
      <w:lvlJc w:val="left"/>
      <w:pPr>
        <w:ind w:left="3600" w:hanging="360"/>
      </w:pPr>
    </w:lvl>
    <w:lvl w:ilvl="5" w:tplc="98AED01E">
      <w:start w:val="1"/>
      <w:numFmt w:val="lowerRoman"/>
      <w:lvlText w:val="%6."/>
      <w:lvlJc w:val="right"/>
      <w:pPr>
        <w:ind w:left="4320" w:hanging="180"/>
      </w:pPr>
    </w:lvl>
    <w:lvl w:ilvl="6" w:tplc="9FAC12B2">
      <w:start w:val="1"/>
      <w:numFmt w:val="decimal"/>
      <w:lvlText w:val="%7."/>
      <w:lvlJc w:val="left"/>
      <w:pPr>
        <w:ind w:left="5040" w:hanging="360"/>
      </w:pPr>
    </w:lvl>
    <w:lvl w:ilvl="7" w:tplc="9A26197C">
      <w:start w:val="1"/>
      <w:numFmt w:val="lowerLetter"/>
      <w:lvlText w:val="%8."/>
      <w:lvlJc w:val="left"/>
      <w:pPr>
        <w:ind w:left="5760" w:hanging="360"/>
      </w:pPr>
    </w:lvl>
    <w:lvl w:ilvl="8" w:tplc="FCF880F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900F8"/>
    <w:multiLevelType w:val="hybridMultilevel"/>
    <w:tmpl w:val="FACE7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51C80"/>
    <w:multiLevelType w:val="hybridMultilevel"/>
    <w:tmpl w:val="F89C0CAE"/>
    <w:lvl w:ilvl="0" w:tplc="C8AE75EA">
      <w:start w:val="1"/>
      <w:numFmt w:val="lowerLetter"/>
      <w:lvlText w:val="%1)"/>
      <w:lvlJc w:val="left"/>
      <w:pPr>
        <w:ind w:left="7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num w:numId="1" w16cid:durableId="1220826804">
    <w:abstractNumId w:val="4"/>
  </w:num>
  <w:num w:numId="2" w16cid:durableId="533464898">
    <w:abstractNumId w:val="41"/>
  </w:num>
  <w:num w:numId="3" w16cid:durableId="2133211689">
    <w:abstractNumId w:val="42"/>
  </w:num>
  <w:num w:numId="4" w16cid:durableId="246695755">
    <w:abstractNumId w:val="29"/>
  </w:num>
  <w:num w:numId="5" w16cid:durableId="1459252932">
    <w:abstractNumId w:val="36"/>
  </w:num>
  <w:num w:numId="6" w16cid:durableId="1883666233">
    <w:abstractNumId w:val="31"/>
  </w:num>
  <w:num w:numId="7" w16cid:durableId="708997038">
    <w:abstractNumId w:val="24"/>
  </w:num>
  <w:num w:numId="8" w16cid:durableId="1858500667">
    <w:abstractNumId w:val="9"/>
  </w:num>
  <w:num w:numId="9" w16cid:durableId="854197958">
    <w:abstractNumId w:val="40"/>
  </w:num>
  <w:num w:numId="10" w16cid:durableId="341780369">
    <w:abstractNumId w:val="22"/>
  </w:num>
  <w:num w:numId="11" w16cid:durableId="397940255">
    <w:abstractNumId w:val="2"/>
  </w:num>
  <w:num w:numId="12" w16cid:durableId="1164079536">
    <w:abstractNumId w:val="39"/>
  </w:num>
  <w:num w:numId="13" w16cid:durableId="1224750848">
    <w:abstractNumId w:val="47"/>
  </w:num>
  <w:num w:numId="14" w16cid:durableId="830220657">
    <w:abstractNumId w:val="32"/>
  </w:num>
  <w:num w:numId="15" w16cid:durableId="88240457">
    <w:abstractNumId w:val="26"/>
  </w:num>
  <w:num w:numId="16" w16cid:durableId="1471480280">
    <w:abstractNumId w:val="18"/>
  </w:num>
  <w:num w:numId="17" w16cid:durableId="1769957949">
    <w:abstractNumId w:val="46"/>
  </w:num>
  <w:num w:numId="18" w16cid:durableId="118188826">
    <w:abstractNumId w:val="0"/>
  </w:num>
  <w:num w:numId="19" w16cid:durableId="1587689807">
    <w:abstractNumId w:val="19"/>
  </w:num>
  <w:num w:numId="20" w16cid:durableId="982807082">
    <w:abstractNumId w:val="10"/>
  </w:num>
  <w:num w:numId="21" w16cid:durableId="513812257">
    <w:abstractNumId w:val="33"/>
  </w:num>
  <w:num w:numId="22" w16cid:durableId="1610311674">
    <w:abstractNumId w:val="8"/>
  </w:num>
  <w:num w:numId="23" w16cid:durableId="2010253491">
    <w:abstractNumId w:val="44"/>
  </w:num>
  <w:num w:numId="24" w16cid:durableId="1647784992">
    <w:abstractNumId w:val="27"/>
  </w:num>
  <w:num w:numId="25" w16cid:durableId="1585408557">
    <w:abstractNumId w:val="43"/>
  </w:num>
  <w:num w:numId="26" w16cid:durableId="54667065">
    <w:abstractNumId w:val="37"/>
  </w:num>
  <w:num w:numId="27" w16cid:durableId="1723560734">
    <w:abstractNumId w:val="21"/>
  </w:num>
  <w:num w:numId="28" w16cid:durableId="555165094">
    <w:abstractNumId w:val="11"/>
  </w:num>
  <w:num w:numId="29" w16cid:durableId="825634368">
    <w:abstractNumId w:val="3"/>
  </w:num>
  <w:num w:numId="30" w16cid:durableId="1565409958">
    <w:abstractNumId w:val="17"/>
  </w:num>
  <w:num w:numId="31" w16cid:durableId="755127496">
    <w:abstractNumId w:val="20"/>
  </w:num>
  <w:num w:numId="32" w16cid:durableId="8793633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60855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25608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36600">
    <w:abstractNumId w:val="5"/>
  </w:num>
  <w:num w:numId="36" w16cid:durableId="1739665643">
    <w:abstractNumId w:val="38"/>
  </w:num>
  <w:num w:numId="37" w16cid:durableId="816797066">
    <w:abstractNumId w:val="34"/>
  </w:num>
  <w:num w:numId="38" w16cid:durableId="1586456396">
    <w:abstractNumId w:val="13"/>
  </w:num>
  <w:num w:numId="39" w16cid:durableId="1574579749">
    <w:abstractNumId w:val="6"/>
  </w:num>
  <w:num w:numId="40" w16cid:durableId="701324272">
    <w:abstractNumId w:val="35"/>
  </w:num>
  <w:num w:numId="41" w16cid:durableId="1187258264">
    <w:abstractNumId w:val="23"/>
  </w:num>
  <w:num w:numId="42" w16cid:durableId="671444870">
    <w:abstractNumId w:val="30"/>
  </w:num>
  <w:num w:numId="43" w16cid:durableId="682054474">
    <w:abstractNumId w:val="7"/>
  </w:num>
  <w:num w:numId="44" w16cid:durableId="1148785869">
    <w:abstractNumId w:val="28"/>
  </w:num>
  <w:num w:numId="45" w16cid:durableId="1540125477">
    <w:abstractNumId w:val="12"/>
  </w:num>
  <w:num w:numId="46" w16cid:durableId="1460563006">
    <w:abstractNumId w:val="16"/>
  </w:num>
  <w:num w:numId="47" w16cid:durableId="1453211254">
    <w:abstractNumId w:val="14"/>
  </w:num>
  <w:num w:numId="48" w16cid:durableId="1696492549">
    <w:abstractNumId w:val="45"/>
  </w:num>
  <w:num w:numId="49" w16cid:durableId="819156804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8C"/>
    <w:rsid w:val="00017DDF"/>
    <w:rsid w:val="00025A13"/>
    <w:rsid w:val="00032DFA"/>
    <w:rsid w:val="0003557B"/>
    <w:rsid w:val="00041156"/>
    <w:rsid w:val="000508B0"/>
    <w:rsid w:val="00060726"/>
    <w:rsid w:val="000671AB"/>
    <w:rsid w:val="00072E84"/>
    <w:rsid w:val="00081394"/>
    <w:rsid w:val="00082E14"/>
    <w:rsid w:val="00087306"/>
    <w:rsid w:val="000916C6"/>
    <w:rsid w:val="000925FF"/>
    <w:rsid w:val="000A4499"/>
    <w:rsid w:val="000A6067"/>
    <w:rsid w:val="000B2306"/>
    <w:rsid w:val="000B4D70"/>
    <w:rsid w:val="000B5A71"/>
    <w:rsid w:val="000B6614"/>
    <w:rsid w:val="000B7D49"/>
    <w:rsid w:val="000E0E4D"/>
    <w:rsid w:val="000E18E2"/>
    <w:rsid w:val="000E2C8F"/>
    <w:rsid w:val="000E4753"/>
    <w:rsid w:val="000F38E0"/>
    <w:rsid w:val="00131175"/>
    <w:rsid w:val="0016478B"/>
    <w:rsid w:val="001672E3"/>
    <w:rsid w:val="001676F9"/>
    <w:rsid w:val="00167975"/>
    <w:rsid w:val="00172C11"/>
    <w:rsid w:val="001741A2"/>
    <w:rsid w:val="001761F5"/>
    <w:rsid w:val="00177F36"/>
    <w:rsid w:val="0018195F"/>
    <w:rsid w:val="00183833"/>
    <w:rsid w:val="0018391C"/>
    <w:rsid w:val="00184433"/>
    <w:rsid w:val="00186933"/>
    <w:rsid w:val="001869B9"/>
    <w:rsid w:val="0018708B"/>
    <w:rsid w:val="001A7457"/>
    <w:rsid w:val="001B01E8"/>
    <w:rsid w:val="001B0504"/>
    <w:rsid w:val="001C42A7"/>
    <w:rsid w:val="001D6B9C"/>
    <w:rsid w:val="00205786"/>
    <w:rsid w:val="00213C10"/>
    <w:rsid w:val="00214108"/>
    <w:rsid w:val="0021614D"/>
    <w:rsid w:val="002215A0"/>
    <w:rsid w:val="0022662E"/>
    <w:rsid w:val="002312D3"/>
    <w:rsid w:val="002317B3"/>
    <w:rsid w:val="00232C4D"/>
    <w:rsid w:val="00237C3E"/>
    <w:rsid w:val="002404E1"/>
    <w:rsid w:val="00251394"/>
    <w:rsid w:val="002534D4"/>
    <w:rsid w:val="002642DB"/>
    <w:rsid w:val="00267708"/>
    <w:rsid w:val="002678D1"/>
    <w:rsid w:val="00280904"/>
    <w:rsid w:val="0028313C"/>
    <w:rsid w:val="0028543D"/>
    <w:rsid w:val="00287672"/>
    <w:rsid w:val="00287E37"/>
    <w:rsid w:val="002902A5"/>
    <w:rsid w:val="00297D59"/>
    <w:rsid w:val="002A0D07"/>
    <w:rsid w:val="002A377D"/>
    <w:rsid w:val="002A7D31"/>
    <w:rsid w:val="002B69A5"/>
    <w:rsid w:val="002D1BA7"/>
    <w:rsid w:val="002D4C0A"/>
    <w:rsid w:val="00301D4D"/>
    <w:rsid w:val="003070FC"/>
    <w:rsid w:val="00307EDA"/>
    <w:rsid w:val="0031100E"/>
    <w:rsid w:val="003239F5"/>
    <w:rsid w:val="003241EE"/>
    <w:rsid w:val="00327437"/>
    <w:rsid w:val="003337A2"/>
    <w:rsid w:val="00336B25"/>
    <w:rsid w:val="00337678"/>
    <w:rsid w:val="00342E5F"/>
    <w:rsid w:val="00345474"/>
    <w:rsid w:val="00345FA5"/>
    <w:rsid w:val="003569D3"/>
    <w:rsid w:val="003607A7"/>
    <w:rsid w:val="00366064"/>
    <w:rsid w:val="0037516E"/>
    <w:rsid w:val="00376264"/>
    <w:rsid w:val="003822AD"/>
    <w:rsid w:val="003824F9"/>
    <w:rsid w:val="00395165"/>
    <w:rsid w:val="003A2D44"/>
    <w:rsid w:val="003A49DA"/>
    <w:rsid w:val="003A6A6B"/>
    <w:rsid w:val="003C0130"/>
    <w:rsid w:val="003C26AD"/>
    <w:rsid w:val="003D2491"/>
    <w:rsid w:val="003D4096"/>
    <w:rsid w:val="003D5C6C"/>
    <w:rsid w:val="003E0FF3"/>
    <w:rsid w:val="003F2108"/>
    <w:rsid w:val="003F2546"/>
    <w:rsid w:val="003F6AAA"/>
    <w:rsid w:val="0040055A"/>
    <w:rsid w:val="0042090C"/>
    <w:rsid w:val="00425EB8"/>
    <w:rsid w:val="0043036E"/>
    <w:rsid w:val="00431C48"/>
    <w:rsid w:val="004425B5"/>
    <w:rsid w:val="004437DF"/>
    <w:rsid w:val="00447C81"/>
    <w:rsid w:val="004509F8"/>
    <w:rsid w:val="00450C16"/>
    <w:rsid w:val="00455574"/>
    <w:rsid w:val="00465956"/>
    <w:rsid w:val="00472FE8"/>
    <w:rsid w:val="00480286"/>
    <w:rsid w:val="00480BEC"/>
    <w:rsid w:val="00481D8E"/>
    <w:rsid w:val="004822D8"/>
    <w:rsid w:val="004A0EEF"/>
    <w:rsid w:val="004B10E8"/>
    <w:rsid w:val="004C11D3"/>
    <w:rsid w:val="004C624F"/>
    <w:rsid w:val="004D1CA4"/>
    <w:rsid w:val="004E1D7F"/>
    <w:rsid w:val="004E548C"/>
    <w:rsid w:val="004E5E09"/>
    <w:rsid w:val="004F625C"/>
    <w:rsid w:val="0050246C"/>
    <w:rsid w:val="00503A4E"/>
    <w:rsid w:val="005218B4"/>
    <w:rsid w:val="00525B3F"/>
    <w:rsid w:val="00526210"/>
    <w:rsid w:val="0053490C"/>
    <w:rsid w:val="00542234"/>
    <w:rsid w:val="00545742"/>
    <w:rsid w:val="005506D7"/>
    <w:rsid w:val="00555D31"/>
    <w:rsid w:val="0056128C"/>
    <w:rsid w:val="00561A22"/>
    <w:rsid w:val="00562066"/>
    <w:rsid w:val="005704AD"/>
    <w:rsid w:val="0058298E"/>
    <w:rsid w:val="00586DD7"/>
    <w:rsid w:val="00591425"/>
    <w:rsid w:val="00596594"/>
    <w:rsid w:val="005A40EA"/>
    <w:rsid w:val="005A4F6D"/>
    <w:rsid w:val="005A5A4B"/>
    <w:rsid w:val="005A70DD"/>
    <w:rsid w:val="005C003C"/>
    <w:rsid w:val="005C00FC"/>
    <w:rsid w:val="005C054D"/>
    <w:rsid w:val="005D5346"/>
    <w:rsid w:val="005E4B04"/>
    <w:rsid w:val="005E6877"/>
    <w:rsid w:val="005F338F"/>
    <w:rsid w:val="005F4F98"/>
    <w:rsid w:val="00601239"/>
    <w:rsid w:val="006029C8"/>
    <w:rsid w:val="00605780"/>
    <w:rsid w:val="0060596D"/>
    <w:rsid w:val="00606074"/>
    <w:rsid w:val="006146C4"/>
    <w:rsid w:val="006149C5"/>
    <w:rsid w:val="00615449"/>
    <w:rsid w:val="00622065"/>
    <w:rsid w:val="00625518"/>
    <w:rsid w:val="00626D11"/>
    <w:rsid w:val="00637DF6"/>
    <w:rsid w:val="006429C3"/>
    <w:rsid w:val="006457F2"/>
    <w:rsid w:val="006622AA"/>
    <w:rsid w:val="0066459F"/>
    <w:rsid w:val="00664847"/>
    <w:rsid w:val="00670988"/>
    <w:rsid w:val="00670F63"/>
    <w:rsid w:val="00677A53"/>
    <w:rsid w:val="00686BF0"/>
    <w:rsid w:val="006974E8"/>
    <w:rsid w:val="006A005E"/>
    <w:rsid w:val="006A4D9B"/>
    <w:rsid w:val="006B1197"/>
    <w:rsid w:val="006B7206"/>
    <w:rsid w:val="006C60E4"/>
    <w:rsid w:val="006C7B9D"/>
    <w:rsid w:val="006D1042"/>
    <w:rsid w:val="006D642F"/>
    <w:rsid w:val="006E6CB7"/>
    <w:rsid w:val="006E7C94"/>
    <w:rsid w:val="006F1713"/>
    <w:rsid w:val="006F3C22"/>
    <w:rsid w:val="006F43F7"/>
    <w:rsid w:val="00700C36"/>
    <w:rsid w:val="0070204A"/>
    <w:rsid w:val="00705443"/>
    <w:rsid w:val="0070638E"/>
    <w:rsid w:val="00706812"/>
    <w:rsid w:val="007204AF"/>
    <w:rsid w:val="00725C8E"/>
    <w:rsid w:val="0072626F"/>
    <w:rsid w:val="0072635D"/>
    <w:rsid w:val="00741F82"/>
    <w:rsid w:val="007471DB"/>
    <w:rsid w:val="007506D2"/>
    <w:rsid w:val="00762641"/>
    <w:rsid w:val="0076420A"/>
    <w:rsid w:val="00771DF0"/>
    <w:rsid w:val="00773D1C"/>
    <w:rsid w:val="007810FA"/>
    <w:rsid w:val="00787191"/>
    <w:rsid w:val="007A5167"/>
    <w:rsid w:val="007B138F"/>
    <w:rsid w:val="007B25A2"/>
    <w:rsid w:val="007B46C3"/>
    <w:rsid w:val="007C328A"/>
    <w:rsid w:val="007C4409"/>
    <w:rsid w:val="007D34BF"/>
    <w:rsid w:val="007E47AC"/>
    <w:rsid w:val="007E6919"/>
    <w:rsid w:val="007F00E2"/>
    <w:rsid w:val="007F4700"/>
    <w:rsid w:val="007F6A3E"/>
    <w:rsid w:val="008039A8"/>
    <w:rsid w:val="00805056"/>
    <w:rsid w:val="00806053"/>
    <w:rsid w:val="008169E9"/>
    <w:rsid w:val="00816AB9"/>
    <w:rsid w:val="00817E72"/>
    <w:rsid w:val="00841036"/>
    <w:rsid w:val="00841BCB"/>
    <w:rsid w:val="00842D77"/>
    <w:rsid w:val="008560AB"/>
    <w:rsid w:val="0086303F"/>
    <w:rsid w:val="00863493"/>
    <w:rsid w:val="00864448"/>
    <w:rsid w:val="00880925"/>
    <w:rsid w:val="008825F3"/>
    <w:rsid w:val="00891AAC"/>
    <w:rsid w:val="008920D0"/>
    <w:rsid w:val="008950EE"/>
    <w:rsid w:val="00897CCD"/>
    <w:rsid w:val="008A2160"/>
    <w:rsid w:val="008A55AA"/>
    <w:rsid w:val="008B001C"/>
    <w:rsid w:val="008C47EE"/>
    <w:rsid w:val="008C6FFF"/>
    <w:rsid w:val="008E416D"/>
    <w:rsid w:val="008E7CF7"/>
    <w:rsid w:val="008F0F7A"/>
    <w:rsid w:val="008F2016"/>
    <w:rsid w:val="00904FF6"/>
    <w:rsid w:val="009067AC"/>
    <w:rsid w:val="009076AE"/>
    <w:rsid w:val="0091401B"/>
    <w:rsid w:val="00915CF6"/>
    <w:rsid w:val="0092176B"/>
    <w:rsid w:val="00932133"/>
    <w:rsid w:val="00937680"/>
    <w:rsid w:val="00944EA5"/>
    <w:rsid w:val="009476FA"/>
    <w:rsid w:val="0095278C"/>
    <w:rsid w:val="00953BEC"/>
    <w:rsid w:val="00953DFC"/>
    <w:rsid w:val="0095564E"/>
    <w:rsid w:val="0096037B"/>
    <w:rsid w:val="00965CE7"/>
    <w:rsid w:val="009741D3"/>
    <w:rsid w:val="00980CEA"/>
    <w:rsid w:val="009833E6"/>
    <w:rsid w:val="0098408F"/>
    <w:rsid w:val="0099000C"/>
    <w:rsid w:val="00993B88"/>
    <w:rsid w:val="00996E54"/>
    <w:rsid w:val="00996F38"/>
    <w:rsid w:val="009A7FA1"/>
    <w:rsid w:val="009B0EF5"/>
    <w:rsid w:val="009B46D0"/>
    <w:rsid w:val="009B5263"/>
    <w:rsid w:val="009B7986"/>
    <w:rsid w:val="009C359C"/>
    <w:rsid w:val="009C3C43"/>
    <w:rsid w:val="009D6B2F"/>
    <w:rsid w:val="009D79F2"/>
    <w:rsid w:val="009E1AD3"/>
    <w:rsid w:val="009E24C8"/>
    <w:rsid w:val="009E2A57"/>
    <w:rsid w:val="009E3CBA"/>
    <w:rsid w:val="009E4F36"/>
    <w:rsid w:val="009F6181"/>
    <w:rsid w:val="00A00E31"/>
    <w:rsid w:val="00A204A3"/>
    <w:rsid w:val="00A213D0"/>
    <w:rsid w:val="00A3046A"/>
    <w:rsid w:val="00A32EA2"/>
    <w:rsid w:val="00A339F3"/>
    <w:rsid w:val="00A33B47"/>
    <w:rsid w:val="00A42DBB"/>
    <w:rsid w:val="00A432CB"/>
    <w:rsid w:val="00A47784"/>
    <w:rsid w:val="00A56342"/>
    <w:rsid w:val="00A72B5E"/>
    <w:rsid w:val="00A7431E"/>
    <w:rsid w:val="00A746EF"/>
    <w:rsid w:val="00A80C33"/>
    <w:rsid w:val="00A86D32"/>
    <w:rsid w:val="00A87DE4"/>
    <w:rsid w:val="00AA10AE"/>
    <w:rsid w:val="00AA2D6B"/>
    <w:rsid w:val="00AA2E22"/>
    <w:rsid w:val="00AA5053"/>
    <w:rsid w:val="00AA591A"/>
    <w:rsid w:val="00AC5513"/>
    <w:rsid w:val="00AD02E8"/>
    <w:rsid w:val="00AD3FD3"/>
    <w:rsid w:val="00AD5BCF"/>
    <w:rsid w:val="00AD6D78"/>
    <w:rsid w:val="00AD766A"/>
    <w:rsid w:val="00AF196A"/>
    <w:rsid w:val="00AF331F"/>
    <w:rsid w:val="00AF3695"/>
    <w:rsid w:val="00AF535E"/>
    <w:rsid w:val="00AF7C09"/>
    <w:rsid w:val="00B11DBB"/>
    <w:rsid w:val="00B131D8"/>
    <w:rsid w:val="00B15A49"/>
    <w:rsid w:val="00B254A5"/>
    <w:rsid w:val="00B33DE7"/>
    <w:rsid w:val="00B426D6"/>
    <w:rsid w:val="00B55727"/>
    <w:rsid w:val="00B5688C"/>
    <w:rsid w:val="00B56CCE"/>
    <w:rsid w:val="00B67DD4"/>
    <w:rsid w:val="00B84D64"/>
    <w:rsid w:val="00B8759D"/>
    <w:rsid w:val="00B961E0"/>
    <w:rsid w:val="00BA0E23"/>
    <w:rsid w:val="00BA219B"/>
    <w:rsid w:val="00BA4990"/>
    <w:rsid w:val="00BA65DD"/>
    <w:rsid w:val="00BA7273"/>
    <w:rsid w:val="00BB7CBB"/>
    <w:rsid w:val="00BC20FF"/>
    <w:rsid w:val="00BC2141"/>
    <w:rsid w:val="00BD7E97"/>
    <w:rsid w:val="00BE2561"/>
    <w:rsid w:val="00BE3D54"/>
    <w:rsid w:val="00BE54E5"/>
    <w:rsid w:val="00BE6925"/>
    <w:rsid w:val="00BE73AB"/>
    <w:rsid w:val="00BF71E4"/>
    <w:rsid w:val="00BF77FF"/>
    <w:rsid w:val="00C218E5"/>
    <w:rsid w:val="00C248EA"/>
    <w:rsid w:val="00C36713"/>
    <w:rsid w:val="00C43636"/>
    <w:rsid w:val="00C4416C"/>
    <w:rsid w:val="00C6332F"/>
    <w:rsid w:val="00C640A7"/>
    <w:rsid w:val="00C6415E"/>
    <w:rsid w:val="00C65133"/>
    <w:rsid w:val="00C65AF1"/>
    <w:rsid w:val="00C70FB8"/>
    <w:rsid w:val="00C71229"/>
    <w:rsid w:val="00C73AF3"/>
    <w:rsid w:val="00C82D62"/>
    <w:rsid w:val="00C92659"/>
    <w:rsid w:val="00C930F6"/>
    <w:rsid w:val="00C93A73"/>
    <w:rsid w:val="00C93E74"/>
    <w:rsid w:val="00C94523"/>
    <w:rsid w:val="00CA18DC"/>
    <w:rsid w:val="00CB25AF"/>
    <w:rsid w:val="00CB69C4"/>
    <w:rsid w:val="00CD248F"/>
    <w:rsid w:val="00CE4948"/>
    <w:rsid w:val="00CE4C3E"/>
    <w:rsid w:val="00CF2EBC"/>
    <w:rsid w:val="00CF3134"/>
    <w:rsid w:val="00CF7B5E"/>
    <w:rsid w:val="00D13258"/>
    <w:rsid w:val="00D16F77"/>
    <w:rsid w:val="00D2410E"/>
    <w:rsid w:val="00D300B6"/>
    <w:rsid w:val="00D35899"/>
    <w:rsid w:val="00D40E91"/>
    <w:rsid w:val="00D418F3"/>
    <w:rsid w:val="00D44240"/>
    <w:rsid w:val="00D5118C"/>
    <w:rsid w:val="00D51D55"/>
    <w:rsid w:val="00D52DDD"/>
    <w:rsid w:val="00D56C04"/>
    <w:rsid w:val="00D57E0F"/>
    <w:rsid w:val="00D640A1"/>
    <w:rsid w:val="00D66AFD"/>
    <w:rsid w:val="00D66E24"/>
    <w:rsid w:val="00D67290"/>
    <w:rsid w:val="00D712B2"/>
    <w:rsid w:val="00D76809"/>
    <w:rsid w:val="00D76819"/>
    <w:rsid w:val="00D86749"/>
    <w:rsid w:val="00D90300"/>
    <w:rsid w:val="00D9159E"/>
    <w:rsid w:val="00D969B5"/>
    <w:rsid w:val="00DB5807"/>
    <w:rsid w:val="00DC5823"/>
    <w:rsid w:val="00DE0553"/>
    <w:rsid w:val="00DE5DF3"/>
    <w:rsid w:val="00DE5FE4"/>
    <w:rsid w:val="00DF078A"/>
    <w:rsid w:val="00DF0E2D"/>
    <w:rsid w:val="00E03574"/>
    <w:rsid w:val="00E05CA6"/>
    <w:rsid w:val="00E16702"/>
    <w:rsid w:val="00E21407"/>
    <w:rsid w:val="00E21C4B"/>
    <w:rsid w:val="00E226B2"/>
    <w:rsid w:val="00E255A8"/>
    <w:rsid w:val="00E2703D"/>
    <w:rsid w:val="00E27F7B"/>
    <w:rsid w:val="00E40212"/>
    <w:rsid w:val="00E40847"/>
    <w:rsid w:val="00E47533"/>
    <w:rsid w:val="00E504D4"/>
    <w:rsid w:val="00E578D5"/>
    <w:rsid w:val="00E626AA"/>
    <w:rsid w:val="00E655F8"/>
    <w:rsid w:val="00E666E6"/>
    <w:rsid w:val="00E760D8"/>
    <w:rsid w:val="00E8388D"/>
    <w:rsid w:val="00E8518C"/>
    <w:rsid w:val="00E85838"/>
    <w:rsid w:val="00E91711"/>
    <w:rsid w:val="00E92A40"/>
    <w:rsid w:val="00EA167F"/>
    <w:rsid w:val="00EA31FC"/>
    <w:rsid w:val="00EA41F0"/>
    <w:rsid w:val="00EA7488"/>
    <w:rsid w:val="00EA7BB8"/>
    <w:rsid w:val="00EB0FCC"/>
    <w:rsid w:val="00EB1A70"/>
    <w:rsid w:val="00EC06EC"/>
    <w:rsid w:val="00EC2CC0"/>
    <w:rsid w:val="00EC420A"/>
    <w:rsid w:val="00EE5854"/>
    <w:rsid w:val="00EF0C23"/>
    <w:rsid w:val="00EF0FB8"/>
    <w:rsid w:val="00F07497"/>
    <w:rsid w:val="00F14BA2"/>
    <w:rsid w:val="00F23550"/>
    <w:rsid w:val="00F248F6"/>
    <w:rsid w:val="00F24FF7"/>
    <w:rsid w:val="00F27662"/>
    <w:rsid w:val="00F307A4"/>
    <w:rsid w:val="00F41380"/>
    <w:rsid w:val="00F42967"/>
    <w:rsid w:val="00F541FA"/>
    <w:rsid w:val="00F5488A"/>
    <w:rsid w:val="00F55FAB"/>
    <w:rsid w:val="00F60938"/>
    <w:rsid w:val="00F66D89"/>
    <w:rsid w:val="00F702AD"/>
    <w:rsid w:val="00F73596"/>
    <w:rsid w:val="00F81B3F"/>
    <w:rsid w:val="00F938C4"/>
    <w:rsid w:val="00F93D8E"/>
    <w:rsid w:val="00FA25BB"/>
    <w:rsid w:val="00FA53DA"/>
    <w:rsid w:val="00FA6AC4"/>
    <w:rsid w:val="00FC347E"/>
    <w:rsid w:val="00FD7C1D"/>
    <w:rsid w:val="00FE2EB2"/>
    <w:rsid w:val="00FE5622"/>
    <w:rsid w:val="00FF3417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ABC02"/>
  <w15:docId w15:val="{B8E619DB-AA73-4360-B8B3-07DBC47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518"/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A65DD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A65DD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basedOn w:val="Normalny"/>
    <w:link w:val="Nagwek4Znak"/>
    <w:uiPriority w:val="99"/>
    <w:qFormat/>
    <w:rsid w:val="00BA65DD"/>
    <w:pPr>
      <w:spacing w:before="100" w:beforeAutospacing="1" w:after="100" w:afterAutospacing="1" w:line="240" w:lineRule="auto"/>
      <w:outlineLvl w:val="3"/>
    </w:pPr>
    <w:rPr>
      <w:rFonts w:eastAsia="Calibri" w:cs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56128C"/>
    <w:rPr>
      <w:vertAlign w:val="superscript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34"/>
    <w:qFormat/>
    <w:rsid w:val="0056128C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34"/>
    <w:qFormat/>
    <w:locked/>
    <w:rsid w:val="0056128C"/>
    <w:rPr>
      <w:rFonts w:ascii="Calibri" w:eastAsia="Calibri" w:hAnsi="Calibri" w:cs="Times New Roman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unhideWhenUsed/>
    <w:qFormat/>
    <w:rsid w:val="0056128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56128C"/>
    <w:rPr>
      <w:sz w:val="20"/>
      <w:szCs w:val="20"/>
    </w:rPr>
  </w:style>
  <w:style w:type="character" w:customStyle="1" w:styleId="AkapitzlistZnak1">
    <w:name w:val="Akapit z listą Znak1"/>
    <w:basedOn w:val="Domylnaczcionkaakapitu"/>
    <w:uiPriority w:val="34"/>
    <w:rsid w:val="0056128C"/>
  </w:style>
  <w:style w:type="paragraph" w:styleId="Nagwek">
    <w:name w:val="header"/>
    <w:basedOn w:val="Normalny"/>
    <w:link w:val="NagwekZnak"/>
    <w:uiPriority w:val="99"/>
    <w:unhideWhenUsed/>
    <w:rsid w:val="0056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28C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28C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numerowany,wypunktowanie,bt,b"/>
    <w:basedOn w:val="Normalny"/>
    <w:link w:val="TekstpodstawowyZnak"/>
    <w:rsid w:val="0056128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numerowany Znak,wypunktowanie Znak,bt Znak,b Znak"/>
    <w:basedOn w:val="Domylnaczcionkaakapitu"/>
    <w:link w:val="Tekstpodstawowy"/>
    <w:rsid w:val="005612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9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9C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72FE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472FE8"/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472FE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8C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8C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5262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AD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BA65DD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BA65DD"/>
    <w:rPr>
      <w:rFonts w:ascii="Arial" w:eastAsiaTheme="majorEastAsia" w:hAnsi="Arial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A65DD"/>
    <w:rPr>
      <w:rFonts w:ascii="Arial" w:eastAsia="Calibri" w:hAnsi="Arial" w:cs="Times New Roman"/>
      <w:b/>
      <w:szCs w:val="20"/>
      <w:lang w:eastAsia="pl-PL"/>
    </w:rPr>
  </w:style>
  <w:style w:type="table" w:styleId="Tabelasiatki1jasna">
    <w:name w:val="Grid Table 1 Light"/>
    <w:basedOn w:val="Standardowy"/>
    <w:uiPriority w:val="46"/>
    <w:rsid w:val="00BA65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33B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62206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86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5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C3680-9FE8-44FD-99C7-C5CAE48C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6087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</vt:lpstr>
    </vt:vector>
  </TitlesOfParts>
  <Company/>
  <LinksUpToDate>false</LinksUpToDate>
  <CharactersWithSpaces>42530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</dc:title>
  <dc:subject/>
  <dc:creator>Karolina Figas-Bednarska</dc:creator>
  <cp:keywords/>
  <dc:description/>
  <cp:lastModifiedBy>ONIOP</cp:lastModifiedBy>
  <cp:revision>2</cp:revision>
  <cp:lastPrinted>2023-11-24T14:55:00Z</cp:lastPrinted>
  <dcterms:created xsi:type="dcterms:W3CDTF">2023-11-24T14:55:00Z</dcterms:created>
  <dcterms:modified xsi:type="dcterms:W3CDTF">2023-11-24T14:55:00Z</dcterms:modified>
</cp:coreProperties>
</file>