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8E2DA5F"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6377CC">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8E2DA5F"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6377CC">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Content>
        <w:p w14:paraId="63827878" w14:textId="4658A7E8" w:rsidR="00DB74CE" w:rsidRDefault="00DB74CE" w:rsidP="006B5996">
          <w:pPr>
            <w:pStyle w:val="Spistreci1"/>
          </w:pPr>
          <w:r>
            <w:t>Spis treści</w:t>
          </w:r>
        </w:p>
        <w:p w14:paraId="74514B6A" w14:textId="0EE18145"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4220D1">
              <w:rPr>
                <w:webHidden/>
              </w:rPr>
              <w:t>3</w:t>
            </w:r>
            <w:r w:rsidR="004220D1">
              <w:rPr>
                <w:webHidden/>
              </w:rPr>
              <w:fldChar w:fldCharType="end"/>
            </w:r>
          </w:hyperlink>
        </w:p>
        <w:p w14:paraId="6DC70D67" w14:textId="0E33712B" w:rsidR="004220D1" w:rsidRDefault="00000000">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sidR="004220D1">
              <w:rPr>
                <w:webHidden/>
              </w:rPr>
              <w:t>4</w:t>
            </w:r>
            <w:r w:rsidR="004220D1">
              <w:rPr>
                <w:webHidden/>
              </w:rPr>
              <w:fldChar w:fldCharType="end"/>
            </w:r>
          </w:hyperlink>
        </w:p>
        <w:p w14:paraId="085A17D7" w14:textId="24E7BF1C" w:rsidR="004220D1" w:rsidRDefault="00000000">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sidR="004220D1">
              <w:rPr>
                <w:webHidden/>
              </w:rPr>
              <w:t>4</w:t>
            </w:r>
            <w:r w:rsidR="004220D1">
              <w:rPr>
                <w:webHidden/>
              </w:rPr>
              <w:fldChar w:fldCharType="end"/>
            </w:r>
          </w:hyperlink>
        </w:p>
        <w:p w14:paraId="03514A7B" w14:textId="68D79E36" w:rsidR="004220D1" w:rsidRDefault="00000000">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sidR="004220D1">
              <w:rPr>
                <w:webHidden/>
              </w:rPr>
              <w:t>4</w:t>
            </w:r>
            <w:r w:rsidR="004220D1">
              <w:rPr>
                <w:webHidden/>
              </w:rPr>
              <w:fldChar w:fldCharType="end"/>
            </w:r>
          </w:hyperlink>
        </w:p>
        <w:p w14:paraId="60A30D13" w14:textId="4BDCD8B2" w:rsidR="004220D1" w:rsidRDefault="00000000">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sidR="004220D1">
              <w:rPr>
                <w:webHidden/>
              </w:rPr>
              <w:t>5</w:t>
            </w:r>
            <w:r w:rsidR="004220D1">
              <w:rPr>
                <w:webHidden/>
              </w:rPr>
              <w:fldChar w:fldCharType="end"/>
            </w:r>
          </w:hyperlink>
        </w:p>
        <w:p w14:paraId="6A397B2D" w14:textId="2D7BCBD1" w:rsidR="004220D1" w:rsidRDefault="00000000">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sidR="004220D1">
              <w:rPr>
                <w:webHidden/>
              </w:rPr>
              <w:t>7</w:t>
            </w:r>
            <w:r w:rsidR="004220D1">
              <w:rPr>
                <w:webHidden/>
              </w:rPr>
              <w:fldChar w:fldCharType="end"/>
            </w:r>
          </w:hyperlink>
        </w:p>
        <w:p w14:paraId="3A37660F" w14:textId="0AFBBFDF" w:rsidR="004220D1" w:rsidRDefault="00000000">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sidR="004220D1">
              <w:rPr>
                <w:webHidden/>
              </w:rPr>
              <w:t>8</w:t>
            </w:r>
            <w:r w:rsidR="004220D1">
              <w:rPr>
                <w:webHidden/>
              </w:rPr>
              <w:fldChar w:fldCharType="end"/>
            </w:r>
          </w:hyperlink>
        </w:p>
        <w:p w14:paraId="7A5318D3" w14:textId="7FC349C4" w:rsidR="004220D1" w:rsidRDefault="00000000">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sidR="004220D1">
              <w:rPr>
                <w:webHidden/>
              </w:rPr>
              <w:t>8</w:t>
            </w:r>
            <w:r w:rsidR="004220D1">
              <w:rPr>
                <w:webHidden/>
              </w:rPr>
              <w:fldChar w:fldCharType="end"/>
            </w:r>
          </w:hyperlink>
        </w:p>
        <w:p w14:paraId="60EC4C83" w14:textId="38D190B2" w:rsidR="004220D1" w:rsidRDefault="00000000">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sidR="004220D1">
              <w:rPr>
                <w:webHidden/>
              </w:rPr>
              <w:t>10</w:t>
            </w:r>
            <w:r w:rsidR="004220D1">
              <w:rPr>
                <w:webHidden/>
              </w:rPr>
              <w:fldChar w:fldCharType="end"/>
            </w:r>
          </w:hyperlink>
        </w:p>
        <w:p w14:paraId="64403327" w14:textId="79A954A9" w:rsidR="004220D1" w:rsidRDefault="00000000">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sidR="004220D1">
              <w:rPr>
                <w:webHidden/>
              </w:rPr>
              <w:t>11</w:t>
            </w:r>
            <w:r w:rsidR="004220D1">
              <w:rPr>
                <w:webHidden/>
              </w:rPr>
              <w:fldChar w:fldCharType="end"/>
            </w:r>
          </w:hyperlink>
        </w:p>
        <w:p w14:paraId="0DF738C9" w14:textId="54DE8177" w:rsidR="004220D1" w:rsidRDefault="00000000">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sidR="004220D1">
              <w:rPr>
                <w:webHidden/>
              </w:rPr>
              <w:t>11</w:t>
            </w:r>
            <w:r w:rsidR="004220D1">
              <w:rPr>
                <w:webHidden/>
              </w:rPr>
              <w:fldChar w:fldCharType="end"/>
            </w:r>
          </w:hyperlink>
        </w:p>
        <w:p w14:paraId="604A33C9" w14:textId="7E84C68B" w:rsidR="004220D1" w:rsidRDefault="00000000">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sidR="004220D1">
              <w:rPr>
                <w:webHidden/>
              </w:rPr>
              <w:t>12</w:t>
            </w:r>
            <w:r w:rsidR="004220D1">
              <w:rPr>
                <w:webHidden/>
              </w:rPr>
              <w:fldChar w:fldCharType="end"/>
            </w:r>
          </w:hyperlink>
        </w:p>
        <w:p w14:paraId="19B18BC6" w14:textId="7CB02031" w:rsidR="004220D1" w:rsidRDefault="00000000">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sidR="004220D1">
              <w:rPr>
                <w:webHidden/>
              </w:rPr>
              <w:t>12</w:t>
            </w:r>
            <w:r w:rsidR="004220D1">
              <w:rPr>
                <w:webHidden/>
              </w:rPr>
              <w:fldChar w:fldCharType="end"/>
            </w:r>
          </w:hyperlink>
        </w:p>
        <w:p w14:paraId="4B4BF808" w14:textId="229CA3BE" w:rsidR="004220D1" w:rsidRDefault="00000000">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sidR="004220D1">
              <w:rPr>
                <w:webHidden/>
              </w:rPr>
              <w:t>12</w:t>
            </w:r>
            <w:r w:rsidR="004220D1">
              <w:rPr>
                <w:webHidden/>
              </w:rPr>
              <w:fldChar w:fldCharType="end"/>
            </w:r>
          </w:hyperlink>
        </w:p>
        <w:p w14:paraId="3C772139" w14:textId="01D56D9B" w:rsidR="004220D1" w:rsidRDefault="00000000">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sidR="004220D1">
              <w:rPr>
                <w:webHidden/>
              </w:rPr>
              <w:t>14</w:t>
            </w:r>
            <w:r w:rsidR="004220D1">
              <w:rPr>
                <w:webHidden/>
              </w:rPr>
              <w:fldChar w:fldCharType="end"/>
            </w:r>
          </w:hyperlink>
        </w:p>
        <w:p w14:paraId="41426B23" w14:textId="07B1D49C" w:rsidR="004220D1" w:rsidRDefault="00000000">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sidR="004220D1">
              <w:rPr>
                <w:webHidden/>
              </w:rPr>
              <w:t>15</w:t>
            </w:r>
            <w:r w:rsidR="004220D1">
              <w:rPr>
                <w:webHidden/>
              </w:rPr>
              <w:fldChar w:fldCharType="end"/>
            </w:r>
          </w:hyperlink>
        </w:p>
        <w:p w14:paraId="2C14F8FB" w14:textId="2D1C9683" w:rsidR="004220D1" w:rsidRDefault="00000000">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sidR="004220D1">
              <w:rPr>
                <w:webHidden/>
              </w:rPr>
              <w:t>16</w:t>
            </w:r>
            <w:r w:rsidR="004220D1">
              <w:rPr>
                <w:webHidden/>
              </w:rPr>
              <w:fldChar w:fldCharType="end"/>
            </w:r>
          </w:hyperlink>
        </w:p>
        <w:p w14:paraId="3BA071CD" w14:textId="6AF5D22A" w:rsidR="004220D1" w:rsidRDefault="00000000">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sidR="004220D1">
              <w:rPr>
                <w:webHidden/>
              </w:rPr>
              <w:t>16</w:t>
            </w:r>
            <w:r w:rsidR="004220D1">
              <w:rPr>
                <w:webHidden/>
              </w:rPr>
              <w:fldChar w:fldCharType="end"/>
            </w:r>
          </w:hyperlink>
        </w:p>
        <w:p w14:paraId="153A9D4B" w14:textId="22DD573D" w:rsidR="004220D1" w:rsidRDefault="00000000">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sidR="004220D1">
              <w:rPr>
                <w:webHidden/>
              </w:rPr>
              <w:t>17</w:t>
            </w:r>
            <w:r w:rsidR="004220D1">
              <w:rPr>
                <w:webHidden/>
              </w:rPr>
              <w:fldChar w:fldCharType="end"/>
            </w:r>
          </w:hyperlink>
        </w:p>
        <w:p w14:paraId="04B0F53B" w14:textId="3A7D0FBB" w:rsidR="004220D1" w:rsidRDefault="00000000">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sidR="004220D1">
              <w:rPr>
                <w:webHidden/>
              </w:rPr>
              <w:t>23</w:t>
            </w:r>
            <w:r w:rsidR="004220D1">
              <w:rPr>
                <w:webHidden/>
              </w:rPr>
              <w:fldChar w:fldCharType="end"/>
            </w:r>
          </w:hyperlink>
        </w:p>
        <w:p w14:paraId="13BC87A4" w14:textId="36666CBE" w:rsidR="004220D1" w:rsidRDefault="00000000">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sidR="004220D1">
              <w:rPr>
                <w:webHidden/>
              </w:rPr>
              <w:t>26</w:t>
            </w:r>
            <w:r w:rsidR="004220D1">
              <w:rPr>
                <w:webHidden/>
              </w:rPr>
              <w:fldChar w:fldCharType="end"/>
            </w:r>
          </w:hyperlink>
        </w:p>
        <w:p w14:paraId="42AC62B0" w14:textId="4E0463B5" w:rsidR="004220D1" w:rsidRDefault="00000000">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sidR="004220D1">
              <w:rPr>
                <w:webHidden/>
              </w:rPr>
              <w:t>26</w:t>
            </w:r>
            <w:r w:rsidR="004220D1">
              <w:rPr>
                <w:webHidden/>
              </w:rPr>
              <w:fldChar w:fldCharType="end"/>
            </w:r>
          </w:hyperlink>
        </w:p>
        <w:p w14:paraId="6A52D80C" w14:textId="23341ABD" w:rsidR="004220D1" w:rsidRDefault="00000000">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sidR="004220D1">
              <w:rPr>
                <w:webHidden/>
              </w:rPr>
              <w:t>27</w:t>
            </w:r>
            <w:r w:rsidR="004220D1">
              <w:rPr>
                <w:webHidden/>
              </w:rPr>
              <w:fldChar w:fldCharType="end"/>
            </w:r>
          </w:hyperlink>
        </w:p>
        <w:p w14:paraId="07372399" w14:textId="69C8C2E6" w:rsidR="004220D1" w:rsidRDefault="00000000">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sidR="004220D1">
              <w:rPr>
                <w:webHidden/>
              </w:rPr>
              <w:t>27</w:t>
            </w:r>
            <w:r w:rsidR="004220D1">
              <w:rPr>
                <w:webHidden/>
              </w:rPr>
              <w:fldChar w:fldCharType="end"/>
            </w:r>
          </w:hyperlink>
        </w:p>
        <w:p w14:paraId="695D52E3" w14:textId="1CA594CB" w:rsidR="004220D1" w:rsidRDefault="00000000">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sidR="004220D1">
              <w:rPr>
                <w:webHidden/>
              </w:rPr>
              <w:t>27</w:t>
            </w:r>
            <w:r w:rsidR="004220D1">
              <w:rPr>
                <w:webHidden/>
              </w:rPr>
              <w:fldChar w:fldCharType="end"/>
            </w:r>
          </w:hyperlink>
        </w:p>
        <w:p w14:paraId="3C41B20C" w14:textId="7354FBA1" w:rsidR="004220D1" w:rsidRDefault="00000000">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sidR="004220D1">
              <w:rPr>
                <w:webHidden/>
              </w:rPr>
              <w:t>28</w:t>
            </w:r>
            <w:r w:rsidR="004220D1">
              <w:rPr>
                <w:webHidden/>
              </w:rPr>
              <w:fldChar w:fldCharType="end"/>
            </w:r>
          </w:hyperlink>
        </w:p>
        <w:p w14:paraId="3F583932" w14:textId="4C80A0CC" w:rsidR="004220D1" w:rsidRDefault="00000000">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sidR="004220D1">
              <w:rPr>
                <w:webHidden/>
              </w:rPr>
              <w:t>31</w:t>
            </w:r>
            <w:r w:rsidR="004220D1">
              <w:rPr>
                <w:webHidden/>
              </w:rPr>
              <w:fldChar w:fldCharType="end"/>
            </w:r>
          </w:hyperlink>
        </w:p>
        <w:p w14:paraId="36970DE7" w14:textId="7F7EA964" w:rsidR="004220D1" w:rsidRDefault="00000000">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sidR="004220D1">
              <w:rPr>
                <w:webHidden/>
              </w:rPr>
              <w:t>33</w:t>
            </w:r>
            <w:r w:rsidR="004220D1">
              <w:rPr>
                <w:webHidden/>
              </w:rPr>
              <w:fldChar w:fldCharType="end"/>
            </w:r>
          </w:hyperlink>
        </w:p>
        <w:p w14:paraId="5BFD2F7B" w14:textId="5D42BDF0" w:rsidR="004220D1" w:rsidRDefault="00000000">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sidR="004220D1">
              <w:rPr>
                <w:webHidden/>
              </w:rPr>
              <w:t>33</w:t>
            </w:r>
            <w:r w:rsidR="004220D1">
              <w:rPr>
                <w:webHidden/>
              </w:rPr>
              <w:fldChar w:fldCharType="end"/>
            </w:r>
          </w:hyperlink>
        </w:p>
        <w:p w14:paraId="1B137659" w14:textId="6388C61A" w:rsidR="004220D1" w:rsidRDefault="00000000">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sidR="004220D1">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p>
    <w:p w14:paraId="09CA056A" w14:textId="16DC54C7" w:rsidR="00B750AB" w:rsidRPr="00EB662C" w:rsidRDefault="00B750AB" w:rsidP="006B5996">
      <w:pPr>
        <w:pStyle w:val="Nagwek1"/>
        <w:numPr>
          <w:ilvl w:val="0"/>
          <w:numId w:val="0"/>
        </w:numPr>
        <w:ind w:left="1560" w:hanging="1560"/>
      </w:pPr>
      <w:bookmarkStart w:id="0" w:name="_Toc137731946"/>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w:t>
      </w:r>
      <w:proofErr w:type="spellStart"/>
      <w:r w:rsidRPr="00DB74CE">
        <w:t>Aaltonen</w:t>
      </w:r>
      <w:proofErr w:type="spellEnd"/>
      <w:r w:rsidRPr="00DB74CE">
        <w:t xml:space="preserve">, 2011), choć równie często zaangażowanie zainteresowanych stron w proces przygotowania projektu jest bardziej umowny niż realny (Yang, 2014). Przygotowując studium wykonalności kluczowa jest identyfikacja, scharakteryzowanie i pogrupowanie interesariuszy (Gupta, 1995; </w:t>
      </w:r>
      <w:proofErr w:type="spellStart"/>
      <w:r w:rsidRPr="00DB74CE">
        <w:t>Jepsen</w:t>
      </w:r>
      <w:proofErr w:type="spellEnd"/>
      <w:r w:rsidRPr="00DB74CE">
        <w:t xml:space="preserve"> &amp; </w:t>
      </w:r>
      <w:proofErr w:type="spellStart"/>
      <w:r w:rsidRPr="00DB74CE">
        <w:t>Eskerod</w:t>
      </w:r>
      <w:proofErr w:type="spellEnd"/>
      <w:r w:rsidRPr="00DB74CE">
        <w:t xml:space="preserve">, 2009), zrozumienie ich </w:t>
      </w:r>
      <w:proofErr w:type="spellStart"/>
      <w:r w:rsidRPr="00DB74CE">
        <w:t>zachowań</w:t>
      </w:r>
      <w:proofErr w:type="spellEnd"/>
      <w:r w:rsidRPr="00DB74CE">
        <w:t>, intencji, powiązań i interesów (</w:t>
      </w:r>
      <w:proofErr w:type="spellStart"/>
      <w:r w:rsidRPr="00DB74CE">
        <w:t>Mushove</w:t>
      </w:r>
      <w:proofErr w:type="spellEnd"/>
      <w:r w:rsidRPr="00DB74CE">
        <w:t xml:space="preserve"> &amp; Vogel, 2005; </w:t>
      </w:r>
      <w:proofErr w:type="spellStart"/>
      <w:r w:rsidRPr="00DB74CE">
        <w:t>Varvasovszky</w:t>
      </w:r>
      <w:proofErr w:type="spellEnd"/>
      <w:r w:rsidRPr="00DB74CE">
        <w:t xml:space="preserve"> &amp; </w:t>
      </w:r>
      <w:proofErr w:type="spellStart"/>
      <w:r w:rsidRPr="00DB74CE">
        <w:t>Brugha</w:t>
      </w:r>
      <w:proofErr w:type="spellEnd"/>
      <w:r w:rsidRPr="00DB74CE">
        <w:t>,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w:t>
      </w:r>
      <w:proofErr w:type="spellStart"/>
      <w:r>
        <w:t>Clarkson</w:t>
      </w:r>
      <w:proofErr w:type="spellEnd"/>
      <w:r>
        <w:t>,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proofErr w:type="spellStart"/>
      <w:r>
        <w:t>Clarkson</w:t>
      </w:r>
      <w:proofErr w:type="spellEnd"/>
      <w:r>
        <w:t>,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w:t>
      </w:r>
      <w:proofErr w:type="spellStart"/>
      <w:r>
        <w:t>Aaltonen</w:t>
      </w:r>
      <w:proofErr w:type="spellEnd"/>
      <w:r>
        <w:t>,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drugorzędnych. Główni interesariusze to nie tylko pracownicy i kadra zarządzająca projektodawcy, ale także osoby i instytucje niezbędne do istnienia projektodawcy lub operatora, jak mieszkańcy, inwestorzy, sponsorzy, klienci czy dostawcy (</w:t>
      </w:r>
      <w:proofErr w:type="spellStart"/>
      <w:r>
        <w:t>Clarkson</w:t>
      </w:r>
      <w:proofErr w:type="spellEnd"/>
      <w:r>
        <w:t xml:space="preserve">,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w:t>
      </w:r>
      <w:proofErr w:type="spellStart"/>
      <w:r>
        <w:t>Clarkson</w:t>
      </w:r>
      <w:proofErr w:type="spellEnd"/>
      <w:r>
        <w:t>,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w:t>
      </w:r>
      <w:proofErr w:type="spellStart"/>
      <w:r>
        <w:t>EuropeAid</w:t>
      </w:r>
      <w:proofErr w:type="spellEnd"/>
      <w:r>
        <w:t xml:space="preserve"> </w:t>
      </w:r>
      <w:proofErr w:type="spellStart"/>
      <w:r>
        <w:t>Cooperation</w:t>
      </w:r>
      <w:proofErr w:type="spellEnd"/>
      <w:r>
        <w:t xml:space="preserve">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w:t>
      </w:r>
      <w:proofErr w:type="spellStart"/>
      <w:r>
        <w:t>EuropeAid</w:t>
      </w:r>
      <w:proofErr w:type="spellEnd"/>
      <w:r>
        <w:t xml:space="preserve"> </w:t>
      </w:r>
      <w:proofErr w:type="spellStart"/>
      <w:r>
        <w:t>Cooperation</w:t>
      </w:r>
      <w:proofErr w:type="spellEnd"/>
      <w:r>
        <w:t xml:space="preserve">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 xml:space="preserve">Powyższą analizę </w:t>
      </w:r>
      <w:proofErr w:type="spellStart"/>
      <w:r>
        <w:t>zachowań</w:t>
      </w:r>
      <w:proofErr w:type="spellEnd"/>
      <w:r>
        <w:t xml:space="preserve"> i powiązań interesariuszy można przedstawić w postaci następującej tabeli, podsumowującej analizę interesariuszy (jej zawartość powinna stanowić trzon opisu studium):</w:t>
      </w:r>
    </w:p>
    <w:p w14:paraId="5C508191" w14:textId="54A5A25D" w:rsidR="00D15F5A" w:rsidRDefault="00D15F5A" w:rsidP="006B5996">
      <w:pPr>
        <w:pStyle w:val="Legenda"/>
      </w:pPr>
      <w:r>
        <w:t xml:space="preserve">Tabela </w:t>
      </w:r>
      <w:fldSimple w:instr=" SEQ Tabela \* ARABIC ">
        <w:r w:rsidR="002567D2">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 xml:space="preserve">Związki </w:t>
      </w:r>
      <w:proofErr w:type="spellStart"/>
      <w:r w:rsidRPr="00DB74CE">
        <w:t>przyczynowo-skutkowe</w:t>
      </w:r>
      <w:proofErr w:type="spellEnd"/>
      <w:r w:rsidRPr="00DB74CE">
        <w:t xml:space="preserv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w:t>
      </w:r>
      <w:proofErr w:type="spellStart"/>
      <w:r>
        <w:t>przyczynowo-skutkowych</w:t>
      </w:r>
      <w:proofErr w:type="spellEnd"/>
      <w:r>
        <w:t xml:space="preserve">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 xml:space="preserve">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w:t>
      </w:r>
      <w:proofErr w:type="spellStart"/>
      <w:r w:rsidRPr="006B5996">
        <w:rPr>
          <w:i/>
          <w:iCs/>
        </w:rPr>
        <w:t>ryzyk</w:t>
      </w:r>
      <w:proofErr w:type="spellEnd"/>
      <w:r w:rsidRPr="006B5996">
        <w:rPr>
          <w:i/>
          <w:iCs/>
        </w:rPr>
        <w:t xml:space="preserve">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 xml:space="preserve">środowiskowej: dokumentacji oceny oddziaływania na środowisko lub sposobu uzyskania odpowiednich decyzji składających się na zezwolenie realizacji inwestycji, </w:t>
      </w:r>
      <w:proofErr w:type="spellStart"/>
      <w:r w:rsidRPr="006B5996">
        <w:rPr>
          <w:i/>
          <w:iCs/>
        </w:rPr>
        <w:t>ryzyk</w:t>
      </w:r>
      <w:proofErr w:type="spellEnd"/>
      <w:r w:rsidRPr="006B5996">
        <w:rPr>
          <w:i/>
          <w:iCs/>
        </w:rPr>
        <w:t xml:space="preserve">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w:t>
      </w:r>
      <w:proofErr w:type="spellStart"/>
      <w:r w:rsidRPr="006B5996">
        <w:rPr>
          <w:i/>
          <w:iCs/>
        </w:rPr>
        <w:t>mpzp</w:t>
      </w:r>
      <w:proofErr w:type="spellEnd"/>
      <w:r w:rsidRPr="006B5996">
        <w:rPr>
          <w:i/>
          <w:iCs/>
        </w:rPr>
        <w:t xml:space="preserve">)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DBF9522" w:rsidR="00450517" w:rsidRPr="00DB74CE" w:rsidRDefault="00A4396E" w:rsidP="00A4396E">
      <w:pPr>
        <w:pStyle w:val="Legenda"/>
      </w:pPr>
      <w:r>
        <w:t xml:space="preserve">Tabela </w:t>
      </w:r>
      <w:fldSimple w:instr=" SEQ Tabela \* ARABIC ">
        <w:r w:rsidR="002567D2">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w:t>
      </w:r>
      <w:proofErr w:type="spellStart"/>
      <w:r w:rsidRPr="006B5996">
        <w:rPr>
          <w:i/>
          <w:iCs/>
        </w:rPr>
        <w:t>minimis</w:t>
      </w:r>
      <w:proofErr w:type="spellEnd"/>
      <w:r w:rsidRPr="006B5996">
        <w:rPr>
          <w:i/>
          <w:iCs/>
        </w:rPr>
        <w:t xml:space="preserve">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 xml:space="preserve">W tym podrozdziale należy przeanalizować poszczególne warianty technologiczne za pomocą ilościowej techniki dynamicznego kosztu jednostkowego (ang. </w:t>
      </w:r>
      <w:proofErr w:type="spellStart"/>
      <w:r>
        <w:t>Dynamic</w:t>
      </w:r>
      <w:proofErr w:type="spellEnd"/>
      <w:r>
        <w:t xml:space="preserve"> </w:t>
      </w:r>
      <w:proofErr w:type="spellStart"/>
      <w:r>
        <w:t>Generation</w:t>
      </w:r>
      <w:proofErr w:type="spellEnd"/>
      <w:r>
        <w:t xml:space="preserve"> </w:t>
      </w:r>
      <w:proofErr w:type="spellStart"/>
      <w:r>
        <w:t>Cost</w:t>
      </w:r>
      <w:proofErr w:type="spellEnd"/>
      <w:r>
        <w:t xml:space="preserve"> – DGC). Technika DGC jest przykładem analizy efektywności kosztowej (ang. </w:t>
      </w:r>
      <w:proofErr w:type="spellStart"/>
      <w:r>
        <w:t>Cost</w:t>
      </w:r>
      <w:proofErr w:type="spellEnd"/>
      <w:r>
        <w:t xml:space="preserve"> </w:t>
      </w:r>
      <w:proofErr w:type="spellStart"/>
      <w:r>
        <w:t>Effectiveness</w:t>
      </w:r>
      <w:proofErr w:type="spellEnd"/>
      <w:r>
        <w:t xml:space="preserve">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w:t>
      </w:r>
      <w:proofErr w:type="spellStart"/>
      <w:r>
        <w:t>Sartori</w:t>
      </w:r>
      <w:proofErr w:type="spellEnd"/>
      <w:r>
        <w:t xml:space="preserve">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Zdyskontowane koszty całkowite (ZKC) są sumą zdyskontowanych kosztów inwestycyjnych (</w:t>
      </w:r>
      <w:proofErr w:type="spellStart"/>
      <w:r>
        <w:t>KIt</w:t>
      </w:r>
      <w:proofErr w:type="spellEnd"/>
      <w:r>
        <w:t>), kosztów eksploatacyjnych (</w:t>
      </w:r>
      <w:proofErr w:type="spellStart"/>
      <w:r>
        <w:t>KEt</w:t>
      </w:r>
      <w:proofErr w:type="spellEnd"/>
      <w:r>
        <w:t>), czyli kosztów operacyjnych i kosztów odtworzenia majątku, poniesionych w każdym roku t z całego okresu odniesienia projektu. Wartość zdyskontowanych przychodów (ZP) jest sumą iloczynów rezultatów osiąganych przez projekt w każdym roku (</w:t>
      </w:r>
      <w:proofErr w:type="spellStart"/>
      <w:r>
        <w:t>EEt</w:t>
      </w:r>
      <w:proofErr w:type="spellEnd"/>
      <w:r>
        <w:t>) oraz ceny jednostkowej danego rezultatu (</w:t>
      </w:r>
      <w:proofErr w:type="spellStart"/>
      <w:r>
        <w:t>pEE</w:t>
      </w:r>
      <w:proofErr w:type="spellEnd"/>
      <w:r>
        <w:t xml:space="preserv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000000"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w:t>
      </w:r>
      <w:proofErr w:type="spellStart"/>
      <w:r>
        <w:t>Pylak</w:t>
      </w:r>
      <w:proofErr w:type="spellEnd"/>
      <w:r>
        <w:t>,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xml:space="preserve">. Wymóg ten odnosi się do wszystkich obszarów objętych zarówno listą oficjalną, jak i tzw. </w:t>
      </w:r>
      <w:proofErr w:type="spellStart"/>
      <w:r w:rsidRPr="00DB74CE">
        <w:t>shadow</w:t>
      </w:r>
      <w:proofErr w:type="spellEnd"/>
      <w:r w:rsidRPr="00DB74CE">
        <w:t xml:space="preserve">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 xml:space="preserve">de </w:t>
      </w:r>
      <w:proofErr w:type="spellStart"/>
      <w:r w:rsidRPr="007F07B6">
        <w:rPr>
          <w:i/>
          <w:iCs/>
        </w:rPr>
        <w:t>minimis</w:t>
      </w:r>
      <w:proofErr w:type="spellEnd"/>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 xml:space="preserve">nie spełnia wszystkich przesłanej z art. 107 ust. 1 TFUE, wsparcie ze środków FEL 2021-2027 należy objąć pomocą de </w:t>
      </w:r>
      <w:proofErr w:type="spellStart"/>
      <w:r w:rsidRPr="007F07B6">
        <w:t>minimis</w:t>
      </w:r>
      <w:proofErr w:type="spellEnd"/>
      <w:r w:rsidRPr="007F07B6">
        <w:t xml:space="preserve">. W przypadku projektów częściowo objętych pomocą de </w:t>
      </w:r>
      <w:proofErr w:type="spellStart"/>
      <w:r w:rsidRPr="007F07B6">
        <w:t>minimis</w:t>
      </w:r>
      <w:proofErr w:type="spellEnd"/>
      <w:r w:rsidRPr="007F07B6">
        <w:t xml:space="preserve"> w pytaniu odnoszącym się do pomocy de </w:t>
      </w:r>
      <w:proofErr w:type="spellStart"/>
      <w:r w:rsidRPr="007F07B6">
        <w:t>minimis</w:t>
      </w:r>
      <w:proofErr w:type="spellEnd"/>
      <w:r w:rsidRPr="007F07B6">
        <w:t xml:space="preserve"> należy wskazać zakres rzeczowy objęty pomocą de </w:t>
      </w:r>
      <w:proofErr w:type="spellStart"/>
      <w:r w:rsidRPr="007F07B6">
        <w:t>minimis</w:t>
      </w:r>
      <w:proofErr w:type="spellEnd"/>
      <w:r w:rsidRPr="007F07B6">
        <w:t xml:space="preserve"> wraz ze wskazaniem procentowego udziału pomocy de </w:t>
      </w:r>
      <w:proofErr w:type="spellStart"/>
      <w:r w:rsidRPr="007F07B6">
        <w:t>minimis</w:t>
      </w:r>
      <w:proofErr w:type="spellEnd"/>
      <w:r w:rsidRPr="007F07B6">
        <w:t xml:space="preserve">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65EFDA76" w:rsidR="002567D2" w:rsidRDefault="002567D2" w:rsidP="002567D2">
      <w:pPr>
        <w:pStyle w:val="Legenda"/>
      </w:pPr>
      <w:r>
        <w:t xml:space="preserve">Tabela </w:t>
      </w:r>
      <w:fldSimple w:instr=" SEQ Tabela \* ARABIC ">
        <w:r>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ED57C9E" w:rsidR="005A63EA" w:rsidRDefault="002567D2" w:rsidP="002567D2">
      <w:pPr>
        <w:pStyle w:val="Legenda"/>
      </w:pPr>
      <w:r>
        <w:t xml:space="preserve">Tabela </w:t>
      </w:r>
      <w:fldSimple w:instr=" SEQ Tabela \* ARABIC ">
        <w:r>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322D89E0" w:rsidR="003D4949" w:rsidRDefault="003C56C4" w:rsidP="003C56C4">
      <w:pPr>
        <w:pStyle w:val="Legenda"/>
      </w:pPr>
      <w:r>
        <w:t xml:space="preserve">Tabela </w:t>
      </w:r>
      <w:fldSimple w:instr=" SEQ Tabela \* ARABIC ">
        <w:r w:rsidR="002567D2">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 xml:space="preserve">Uszeregowanie </w:t>
            </w:r>
            <w:proofErr w:type="spellStart"/>
            <w:r w:rsidRPr="002567D2">
              <w:rPr>
                <w:sz w:val="18"/>
                <w:szCs w:val="18"/>
                <w:lang w:eastAsia="pl-PL"/>
              </w:rPr>
              <w:t>ryzyk</w:t>
            </w:r>
            <w:proofErr w:type="spellEnd"/>
            <w:r w:rsidRPr="002567D2">
              <w:rPr>
                <w:sz w:val="18"/>
                <w:szCs w:val="18"/>
                <w:lang w:eastAsia="pl-PL"/>
              </w:rPr>
              <w:t xml:space="preserve">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51810" w14:textId="77777777" w:rsidR="003A7432" w:rsidRDefault="003A7432" w:rsidP="006B5996">
      <w:r>
        <w:separator/>
      </w:r>
    </w:p>
  </w:endnote>
  <w:endnote w:type="continuationSeparator" w:id="0">
    <w:p w14:paraId="6C5F4F21" w14:textId="77777777" w:rsidR="003A7432" w:rsidRDefault="003A7432" w:rsidP="006B5996">
      <w:r>
        <w:continuationSeparator/>
      </w:r>
    </w:p>
  </w:endnote>
  <w:endnote w:type="continuationNotice" w:id="1">
    <w:p w14:paraId="7C855EF6" w14:textId="77777777" w:rsidR="003A7432" w:rsidRDefault="003A7432"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D8F672" w14:textId="77777777" w:rsidR="003A7432" w:rsidRDefault="003A7432" w:rsidP="006B5996">
      <w:r>
        <w:separator/>
      </w:r>
    </w:p>
  </w:footnote>
  <w:footnote w:type="continuationSeparator" w:id="0">
    <w:p w14:paraId="2BBD165E" w14:textId="77777777" w:rsidR="003A7432" w:rsidRDefault="003A7432" w:rsidP="006B5996">
      <w:r>
        <w:continuationSeparator/>
      </w:r>
    </w:p>
  </w:footnote>
  <w:footnote w:type="continuationNotice" w:id="1">
    <w:p w14:paraId="4B6C7423" w14:textId="77777777" w:rsidR="003A7432" w:rsidRDefault="003A7432"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432"/>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377CC"/>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699"/>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257"/>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35</Pages>
  <Words>13304</Words>
  <Characters>79828</Characters>
  <Application>Microsoft Office Word</Application>
  <DocSecurity>0</DocSecurity>
  <Lines>665</Lines>
  <Paragraphs>185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DWEFRR</cp:lastModifiedBy>
  <cp:revision>8</cp:revision>
  <cp:lastPrinted>2023-03-29T22:08:00Z</cp:lastPrinted>
  <dcterms:created xsi:type="dcterms:W3CDTF">2023-06-15T12:31:00Z</dcterms:created>
  <dcterms:modified xsi:type="dcterms:W3CDTF">2023-06-20T07:33:00Z</dcterms:modified>
</cp:coreProperties>
</file>