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1210FE4B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440D9B">
        <w:rPr>
          <w:rFonts w:ascii="Arial" w:hAnsi="Arial" w:cs="Arial"/>
          <w:b/>
          <w:iCs/>
        </w:rPr>
        <w:t>a</w:t>
      </w:r>
      <w:r w:rsidR="00552674">
        <w:rPr>
          <w:rFonts w:ascii="Arial" w:hAnsi="Arial" w:cs="Arial"/>
          <w:b/>
          <w:iCs/>
        </w:rPr>
        <w:t>.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72AB8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72AB8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7C5DB393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</w:t>
      </w:r>
      <w:r w:rsidRPr="001C5E60">
        <w:rPr>
          <w:rStyle w:val="Odwoanieprzypisudolnego"/>
          <w:rFonts w:ascii="Arial" w:hAnsi="Arial" w:cs="Arial"/>
        </w:rPr>
        <w:footnoteReference w:id="5"/>
      </w:r>
      <w:r w:rsidR="005F6135">
        <w:rPr>
          <w:rFonts w:ascii="Arial" w:hAnsi="Arial" w:cs="Arial"/>
        </w:rPr>
        <w:t>.</w:t>
      </w:r>
      <w:r w:rsidRPr="001C5E60">
        <w:rPr>
          <w:rFonts w:ascii="Arial" w:hAnsi="Arial" w:cs="Arial"/>
        </w:rPr>
        <w:t xml:space="preserve"> </w:t>
      </w:r>
    </w:p>
    <w:p w14:paraId="5CE95F58" w14:textId="0AED930F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72F4EC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zbierania zgody na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72AB8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</w:t>
      </w:r>
      <w:r w:rsidRPr="001C5E60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493D7F3F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39B1101D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</w:t>
      </w:r>
      <w:r w:rsidR="005F6135">
        <w:rPr>
          <w:rFonts w:ascii="Arial" w:hAnsi="Arial" w:cs="Arial"/>
          <w:bCs/>
        </w:rPr>
        <w:t xml:space="preserve"> </w:t>
      </w:r>
      <w:r w:rsidR="00C51715" w:rsidRPr="001C5E60">
        <w:rPr>
          <w:rFonts w:ascii="Arial" w:hAnsi="Arial" w:cs="Arial"/>
          <w:bCs/>
        </w:rPr>
        <w:t xml:space="preserve">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72AB8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72AB8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72AB8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34989ED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</w:t>
      </w:r>
      <w:r w:rsidRPr="00D024B7">
        <w:rPr>
          <w:rFonts w:ascii="Arial" w:hAnsi="Arial" w:cs="Arial"/>
          <w:sz w:val="24"/>
          <w:szCs w:val="24"/>
        </w:rPr>
        <w:lastRenderedPageBreak/>
        <w:t xml:space="preserve">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>r. poz</w:t>
      </w:r>
      <w:r w:rsidR="002B46B8">
        <w:rPr>
          <w:rFonts w:ascii="Arial" w:hAnsi="Arial" w:cs="Arial"/>
          <w:sz w:val="24"/>
          <w:szCs w:val="24"/>
        </w:rPr>
        <w:t>.</w:t>
      </w:r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11AC6D52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2022 r. poz. 1710, z </w:t>
      </w:r>
      <w:proofErr w:type="spellStart"/>
      <w:r w:rsidRPr="00D024B7">
        <w:rPr>
          <w:rFonts w:ascii="Arial" w:hAnsi="Arial" w:cs="Arial"/>
          <w:sz w:val="24"/>
          <w:szCs w:val="24"/>
        </w:rPr>
        <w:t>późn</w:t>
      </w:r>
      <w:proofErr w:type="spellEnd"/>
      <w:r w:rsidRPr="00D024B7">
        <w:rPr>
          <w:rFonts w:ascii="Arial" w:hAnsi="Arial" w:cs="Arial"/>
          <w:sz w:val="24"/>
          <w:szCs w:val="24"/>
        </w:rPr>
        <w:t>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9266761" w14:textId="77777777" w:rsidR="00472AB8" w:rsidRPr="00472AB8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1.</w:t>
      </w:r>
      <w:r w:rsidRPr="00472AB8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72AB8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472AB8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472AB8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2.</w:t>
      </w:r>
      <w:r w:rsidRPr="00472AB8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148DCDA2" w:rsidR="009B6186" w:rsidRPr="000B311C" w:rsidRDefault="000B311C" w:rsidP="00472AB8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>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 xml:space="preserve">dofinansowaniu projektu przez </w:t>
      </w:r>
      <w:r w:rsidR="001E333E" w:rsidRPr="000B311C">
        <w:lastRenderedPageBreak/>
        <w:t>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1E333E" w:rsidRPr="000B311C">
        <w:t xml:space="preserve">załącznikiem nr </w:t>
      </w:r>
      <w:r w:rsidR="005F6135">
        <w:t xml:space="preserve">5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50DBF3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5B6E4679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30927C74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rojekcie,</w:t>
      </w:r>
    </w:p>
    <w:p w14:paraId="7263E1A5" w14:textId="7EBD4893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poprzez umieszczenie trwałego oznakowania w postaci  naklejek,</w:t>
      </w:r>
    </w:p>
    <w:p w14:paraId="7CD46096" w14:textId="2619AFBC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1F4E3FE3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lastRenderedPageBreak/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3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F19E6D1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C10D2E">
        <w:rPr>
          <w:rFonts w:ascii="Arial" w:eastAsia="Calibri" w:hAnsi="Arial" w:cs="Arial"/>
          <w:lang w:eastAsia="en-US"/>
        </w:rPr>
        <w:t>p</w:t>
      </w:r>
      <w:r w:rsidRPr="00952E9E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>
        <w:rPr>
          <w:rFonts w:ascii="Arial" w:eastAsia="Calibri" w:hAnsi="Arial" w:cs="Arial"/>
          <w:lang w:eastAsia="en-US" w:bidi="pl-PL"/>
        </w:rPr>
        <w:t>p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5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0FC48C1D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 xml:space="preserve">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7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 xml:space="preserve">, jeżeli </w:t>
      </w:r>
      <w:r w:rsidR="007C741D">
        <w:rPr>
          <w:rFonts w:ascii="Arial" w:eastAsia="Calibri" w:hAnsi="Arial" w:cs="Arial"/>
          <w:lang w:eastAsia="en-US"/>
        </w:rPr>
        <w:lastRenderedPageBreak/>
        <w:t>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 xml:space="preserve">, ulotki, prezentacje multimedialne nt. </w:t>
      </w:r>
      <w:r w:rsidR="00C10D2E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 xml:space="preserve">), powstałych w ramach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C10D2E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>
        <w:rPr>
          <w:rFonts w:ascii="Arial" w:eastAsia="Calibri" w:hAnsi="Arial" w:cs="Arial"/>
        </w:rPr>
        <w:t xml:space="preserve"> </w:t>
      </w:r>
      <w:r w:rsidRPr="00AA7769">
        <w:rPr>
          <w:rFonts w:ascii="Arial" w:eastAsia="Calibri" w:hAnsi="Arial" w:cs="Arial"/>
        </w:rPr>
        <w:t xml:space="preserve">oraz w załączniku </w:t>
      </w:r>
      <w:r w:rsidRPr="00AD276D">
        <w:rPr>
          <w:rFonts w:ascii="Arial" w:eastAsia="Calibri" w:hAnsi="Arial" w:cs="Arial"/>
        </w:rPr>
        <w:t xml:space="preserve">nr </w:t>
      </w:r>
      <w:r w:rsidR="005F6135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3D3DA1C7" w:rsidR="000625BB" w:rsidRPr="00FF5F02" w:rsidRDefault="00FF5F02" w:rsidP="00472AB8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4368AA3C" w14:textId="522BFB3E" w:rsidR="00BA18FE" w:rsidRDefault="007121C4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  <w:lang w:eastAsia="pl-PL"/>
        </w:rPr>
        <w:t xml:space="preserve">Dokumenty dotyczące pomocy de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 xml:space="preserve"> udzielanej przedsiębiorcom Partner Wiodący zobowiązuje się przechowywać przez 10 lat podatkowych, licząc od dnia jej przyznania, w sposób zapewniający poufność i bezpieczeństwo, o ile projekt dotyczy pomocy de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>.</w:t>
      </w:r>
    </w:p>
    <w:p w14:paraId="7E563EDF" w14:textId="76EBEBDD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i </w:t>
      </w:r>
      <w:r w:rsidR="00547F72">
        <w:rPr>
          <w:rFonts w:ascii="Arial" w:hAnsi="Arial" w:cs="Arial"/>
        </w:rPr>
        <w:t>3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77777777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 i </w:t>
      </w:r>
      <w:r w:rsidR="002724E7" w:rsidRPr="00EE06B4">
        <w:rPr>
          <w:rFonts w:ascii="Arial" w:hAnsi="Arial" w:cs="Arial"/>
        </w:rPr>
        <w:t>3.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</w:t>
      </w:r>
      <w:r w:rsidR="00A629E0" w:rsidRPr="00EE06B4">
        <w:rPr>
          <w:rFonts w:ascii="Arial" w:hAnsi="Arial" w:cs="Arial"/>
        </w:rPr>
        <w:lastRenderedPageBreak/>
        <w:t xml:space="preserve">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1D1FA0E5" w:rsidR="004A6ABB" w:rsidRPr="004A6ABB" w:rsidRDefault="001E1406" w:rsidP="00472AB8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>
        <w:t>p</w:t>
      </w:r>
      <w:r w:rsidR="004A6ABB" w:rsidRPr="004A6ABB">
        <w:t xml:space="preserve">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72AB8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72AB8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</w:t>
      </w:r>
      <w:r w:rsidRPr="001C5E60">
        <w:rPr>
          <w:rFonts w:ascii="Arial" w:hAnsi="Arial" w:cs="Arial"/>
          <w:sz w:val="24"/>
          <w:szCs w:val="24"/>
        </w:rPr>
        <w:lastRenderedPageBreak/>
        <w:t xml:space="preserve">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72AB8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72AB8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472AB8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72AB8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72AB8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72AB8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72AB8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AA7C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B06E" w14:textId="77777777" w:rsidR="00AA7C31" w:rsidRDefault="00AA7C31" w:rsidP="002D7583">
      <w:r>
        <w:separator/>
      </w:r>
    </w:p>
  </w:endnote>
  <w:endnote w:type="continuationSeparator" w:id="0">
    <w:p w14:paraId="41ED2B2E" w14:textId="77777777" w:rsidR="00AA7C31" w:rsidRDefault="00AA7C31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C4F7" w14:textId="77777777" w:rsidR="00AA7C31" w:rsidRDefault="00AA7C31" w:rsidP="002D7583">
      <w:r>
        <w:separator/>
      </w:r>
    </w:p>
  </w:footnote>
  <w:footnote w:type="continuationSeparator" w:id="0">
    <w:p w14:paraId="3CA3D76F" w14:textId="77777777" w:rsidR="00AA7C31" w:rsidRDefault="00AA7C31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4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5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6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7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8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7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8"/>
  </w:num>
  <w:num w:numId="47" w16cid:durableId="305285232">
    <w:abstractNumId w:val="21"/>
  </w:num>
  <w:num w:numId="48" w16cid:durableId="1958757837">
    <w:abstractNumId w:val="49"/>
  </w:num>
  <w:num w:numId="49" w16cid:durableId="1223906924">
    <w:abstractNumId w:val="15"/>
  </w:num>
  <w:num w:numId="50" w16cid:durableId="100748562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5624</Words>
  <Characters>33750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14</cp:revision>
  <cp:lastPrinted>2023-06-19T09:09:00Z</cp:lastPrinted>
  <dcterms:created xsi:type="dcterms:W3CDTF">2024-01-19T07:15:00Z</dcterms:created>
  <dcterms:modified xsi:type="dcterms:W3CDTF">2024-01-26T08:56:00Z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