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1210FE4B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228CA2E0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345E0F">
        <w:rPr>
          <w:rFonts w:ascii="Arial" w:hAnsi="Arial" w:cs="Arial"/>
        </w:rPr>
        <w:t>politykami</w:t>
      </w:r>
      <w:r w:rsidR="00345E0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186E5893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</w:t>
      </w:r>
      <w:r w:rsidR="00073BE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71ED3F8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</w:t>
      </w:r>
      <w:r w:rsidR="0003652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lastRenderedPageBreak/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wniosek 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31352BF3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6D5C4B">
        <w:rPr>
          <w:rFonts w:ascii="Arial" w:hAnsi="Arial" w:cs="Arial"/>
          <w:bCs/>
        </w:rPr>
        <w:t xml:space="preserve">EFS,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</w:t>
      </w:r>
      <w:r w:rsidR="00345E0F">
        <w:rPr>
          <w:rFonts w:ascii="Arial" w:hAnsi="Arial" w:cs="Arial"/>
          <w:bCs/>
        </w:rPr>
        <w:t>1</w:t>
      </w:r>
      <w:r w:rsidR="006C6E49">
        <w:rPr>
          <w:rFonts w:ascii="Arial" w:hAnsi="Arial" w:cs="Arial"/>
          <w:bCs/>
        </w:rPr>
        <w:t xml:space="preserve"> Umowy o dofinansowanie</w:t>
      </w:r>
      <w:r w:rsidR="004162E2">
        <w:rPr>
          <w:rFonts w:ascii="Arial" w:hAnsi="Arial" w:cs="Arial"/>
          <w:bCs/>
        </w:rPr>
        <w:t>,</w:t>
      </w:r>
    </w:p>
    <w:p w14:paraId="5BE92306" w14:textId="15590F0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="00265592">
        <w:rPr>
          <w:rFonts w:ascii="Arial" w:hAnsi="Arial" w:cs="Arial"/>
        </w:rPr>
        <w:t xml:space="preserve"> oraz</w:t>
      </w:r>
      <w:r w:rsidRPr="001C5E60">
        <w:rPr>
          <w:rFonts w:ascii="Arial" w:hAnsi="Arial" w:cs="Arial"/>
        </w:rPr>
        <w:t xml:space="preserve"> przepisami prawa zamówień publicznych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9AC1005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</w:t>
      </w:r>
      <w:r w:rsidR="00345E0F">
        <w:rPr>
          <w:rFonts w:ascii="Arial" w:hAnsi="Arial" w:cs="Arial"/>
          <w:bCs/>
        </w:rPr>
        <w:t>7</w:t>
      </w:r>
      <w:r w:rsidR="006D5BF0">
        <w:rPr>
          <w:rFonts w:ascii="Arial" w:hAnsi="Arial" w:cs="Arial"/>
          <w:bCs/>
        </w:rPr>
        <w:t xml:space="preserve">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 xml:space="preserve">, częstotliwość spotkań, </w:t>
      </w:r>
      <w:r w:rsidRPr="001C5E60">
        <w:rPr>
          <w:rFonts w:ascii="Arial" w:hAnsi="Arial" w:cs="Arial"/>
          <w:bCs/>
        </w:rPr>
        <w:lastRenderedPageBreak/>
        <w:t>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lastRenderedPageBreak/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4E34E66" w:rsidR="002D7583" w:rsidRPr="001C5E60" w:rsidRDefault="00A90AE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w formie zaliczki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995396" w:rsidRPr="001C5E60">
        <w:rPr>
          <w:rFonts w:ascii="Arial" w:hAnsi="Arial" w:cs="Arial"/>
          <w:sz w:val="24"/>
          <w:szCs w:val="24"/>
        </w:rPr>
        <w:t>wypłacan</w:t>
      </w:r>
      <w:r>
        <w:rPr>
          <w:rFonts w:ascii="Arial" w:hAnsi="Arial" w:cs="Arial"/>
          <w:sz w:val="24"/>
          <w:szCs w:val="24"/>
        </w:rPr>
        <w:t>e</w:t>
      </w:r>
      <w:r w:rsidR="00995396" w:rsidRPr="001C5E60">
        <w:rPr>
          <w:rFonts w:ascii="Arial" w:hAnsi="Arial" w:cs="Arial"/>
          <w:sz w:val="24"/>
          <w:szCs w:val="24"/>
        </w:rPr>
        <w:t xml:space="preserve">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="00995396"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="00995396"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="00995396"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="00995396"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2994CB4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złożenie przez Partnerów do Partnera Wiodącego </w:t>
      </w:r>
      <w:r w:rsidR="00B820F5">
        <w:rPr>
          <w:rFonts w:ascii="Arial" w:hAnsi="Arial" w:cs="Arial"/>
          <w:sz w:val="24"/>
          <w:szCs w:val="24"/>
        </w:rPr>
        <w:t>oświadczenia o kwocie poniesionych w ramach projektu wydatków bezpośrednich i pośrednich w związku z realizacją zadań rozliczanych kwotami ryczałtowymi,</w:t>
      </w:r>
    </w:p>
    <w:p w14:paraId="08E6BA0B" w14:textId="36D99BD7" w:rsidR="00E53EEF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</w:t>
      </w:r>
      <w:r w:rsidRPr="001C5E60">
        <w:rPr>
          <w:rFonts w:ascii="Arial" w:hAnsi="Arial" w:cs="Arial"/>
          <w:sz w:val="24"/>
          <w:szCs w:val="24"/>
        </w:rPr>
        <w:t>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45BFAC8F" w14:textId="788558C2" w:rsidR="00B820F5" w:rsidRPr="001C5E60" w:rsidRDefault="0090174D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złożenie </w:t>
      </w:r>
      <w:r w:rsidR="00B820F5">
        <w:rPr>
          <w:rFonts w:ascii="Arial" w:hAnsi="Arial" w:cs="Arial"/>
          <w:sz w:val="24"/>
          <w:szCs w:val="24"/>
        </w:rPr>
        <w:t xml:space="preserve">dokumentów, o których mowa w </w:t>
      </w:r>
      <w:r w:rsidR="00B820F5" w:rsidRPr="001C5E60">
        <w:rPr>
          <w:rFonts w:ascii="Arial" w:hAnsi="Arial" w:cs="Arial"/>
          <w:sz w:val="24"/>
          <w:szCs w:val="24"/>
        </w:rPr>
        <w:t>§</w:t>
      </w:r>
      <w:r w:rsidR="00B820F5">
        <w:rPr>
          <w:rFonts w:ascii="Arial" w:hAnsi="Arial" w:cs="Arial"/>
          <w:sz w:val="24"/>
          <w:szCs w:val="24"/>
        </w:rPr>
        <w:t xml:space="preserve"> 7 ust. 5 umowy o dofinansowanie</w:t>
      </w:r>
      <w:r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494DD961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</w:t>
      </w:r>
      <w:r w:rsidR="00AE73D7">
        <w:rPr>
          <w:rFonts w:ascii="Arial" w:hAnsi="Arial" w:cs="Arial"/>
          <w:sz w:val="24"/>
          <w:szCs w:val="24"/>
        </w:rPr>
        <w:t xml:space="preserve"> oraz dokumentów</w:t>
      </w:r>
      <w:r w:rsidRPr="001C5E60">
        <w:rPr>
          <w:rFonts w:ascii="Arial" w:hAnsi="Arial" w:cs="Arial"/>
          <w:sz w:val="24"/>
          <w:szCs w:val="24"/>
        </w:rPr>
        <w:t xml:space="preserve">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AE73D7">
        <w:rPr>
          <w:rFonts w:ascii="Arial" w:hAnsi="Arial" w:cs="Arial"/>
          <w:sz w:val="24"/>
          <w:szCs w:val="24"/>
        </w:rPr>
        <w:t>,</w:t>
      </w:r>
      <w:r w:rsidR="00F178DC">
        <w:rPr>
          <w:rFonts w:ascii="Arial" w:hAnsi="Arial" w:cs="Arial"/>
          <w:sz w:val="24"/>
          <w:szCs w:val="24"/>
        </w:rPr>
        <w:t xml:space="preserve"> 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="00AE73D7">
        <w:rPr>
          <w:rFonts w:ascii="Arial" w:hAnsi="Arial" w:cs="Arial"/>
          <w:sz w:val="24"/>
          <w:szCs w:val="24"/>
        </w:rPr>
        <w:t xml:space="preserve"> i 3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z wnioskiem o płatność</w:t>
      </w:r>
      <w:r w:rsidR="00AE73D7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</w:p>
    <w:p w14:paraId="6BFCF402" w14:textId="4B3374ED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</w:t>
      </w:r>
      <w:r w:rsidR="00AE73D7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5453C490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DA7C66" w:rsidRPr="008E30D0">
        <w:t xml:space="preserve">Podręcznikiem </w:t>
      </w:r>
      <w:r w:rsidR="00DA7C66" w:rsidRPr="008E30D0">
        <w:lastRenderedPageBreak/>
        <w:t>wnioskodawcy i beneficjenta Funduszy Europejskich na lata 2021-2027 w zakresie informacji i promocji</w:t>
      </w:r>
      <w:r w:rsidR="00DA7C66">
        <w:rPr>
          <w:rStyle w:val="Odwoanieprzypisudolnego"/>
        </w:rPr>
        <w:footnoteReference w:id="12"/>
      </w:r>
      <w:r w:rsidR="00DA7C66" w:rsidRPr="008E30D0">
        <w:t xml:space="preserve"> i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7EBD4893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6AF1438B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przypadku projektów innych niż te, o których mowa w ust.</w:t>
      </w:r>
      <w:r w:rsidR="001B64F9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520D477E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 w:rsidR="003D7776"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2FD0B9EE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32C9" w:rsidRPr="00CA32C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regio-poland@ec.europa.eu</w:t>
        </w:r>
      </w:hyperlink>
      <w:r w:rsidR="00CA32C9" w:rsidRPr="00CA32C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hyperlink r:id="rId11" w:history="1">
        <w:r w:rsidR="00CA32C9" w:rsidRPr="00CA32C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drpo@lubelskie.pl</w:t>
        </w:r>
      </w:hyperlink>
      <w:r w:rsidR="00CA32C9" w:rsidRPr="00CA32C9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hyperlink r:id="rId12" w:history="1">
        <w:r w:rsidR="00CA32C9" w:rsidRPr="00CA32C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defs@lubelskie.pl</w:t>
        </w:r>
      </w:hyperlink>
      <w:r w:rsidR="00CA32C9" w:rsidRPr="00CA32C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5967B4E9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</w:t>
      </w:r>
      <w:r w:rsidR="00CA32C9">
        <w:rPr>
          <w:rFonts w:ascii="Arial" w:eastAsia="Calibri" w:hAnsi="Arial" w:cs="Arial"/>
          <w:lang w:eastAsia="en-US" w:bidi="pl-PL"/>
        </w:rPr>
        <w:t>1</w:t>
      </w:r>
      <w:r w:rsidR="00A13634">
        <w:rPr>
          <w:rFonts w:ascii="Arial" w:eastAsia="Calibri" w:hAnsi="Arial" w:cs="Arial"/>
          <w:lang w:eastAsia="en-US" w:bidi="pl-PL"/>
        </w:rPr>
        <w:t xml:space="preserve"> ust. </w:t>
      </w:r>
      <w:r w:rsidR="00CA32C9">
        <w:rPr>
          <w:rFonts w:ascii="Arial" w:eastAsia="Calibri" w:hAnsi="Arial" w:cs="Arial"/>
          <w:lang w:eastAsia="en-US" w:bidi="pl-PL"/>
        </w:rPr>
        <w:t>3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31754E45" w14:textId="1AE793F9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</w:t>
      </w:r>
      <w:r w:rsidR="002959A6">
        <w:rPr>
          <w:rFonts w:ascii="Arial" w:eastAsia="Calibri" w:hAnsi="Arial" w:cs="Arial"/>
          <w:lang w:eastAsia="en-US"/>
        </w:rPr>
        <w:t>1</w:t>
      </w:r>
      <w:r w:rsidR="008C2537">
        <w:rPr>
          <w:rFonts w:ascii="Arial" w:eastAsia="Calibri" w:hAnsi="Arial" w:cs="Arial"/>
          <w:lang w:eastAsia="en-US"/>
        </w:rPr>
        <w:t xml:space="preserve"> ust. </w:t>
      </w:r>
      <w:r w:rsidR="002959A6">
        <w:rPr>
          <w:rFonts w:ascii="Arial" w:eastAsia="Calibri" w:hAnsi="Arial" w:cs="Arial"/>
          <w:lang w:eastAsia="en-US"/>
        </w:rPr>
        <w:t>6</w:t>
      </w:r>
      <w:r w:rsidR="008C2537">
        <w:rPr>
          <w:rFonts w:ascii="Arial" w:eastAsia="Calibri" w:hAnsi="Arial" w:cs="Arial"/>
          <w:lang w:eastAsia="en-US"/>
        </w:rPr>
        <w:t xml:space="preserve">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</w:t>
      </w:r>
      <w:r w:rsidRPr="00F21EE2">
        <w:rPr>
          <w:rFonts w:ascii="Arial" w:eastAsia="Calibri" w:hAnsi="Arial" w:cs="Arial"/>
          <w:lang w:eastAsia="en-US"/>
        </w:rPr>
        <w:lastRenderedPageBreak/>
        <w:t xml:space="preserve">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49896612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</w:t>
      </w:r>
      <w:r w:rsidR="002B71D8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>określonych w § 2</w:t>
      </w:r>
      <w:r w:rsidR="00CA32C9">
        <w:rPr>
          <w:rFonts w:ascii="Arial" w:eastAsia="Calibri" w:hAnsi="Arial" w:cs="Arial"/>
          <w:lang w:eastAsia="en-US"/>
        </w:rPr>
        <w:t>1</w:t>
      </w:r>
      <w:r w:rsidR="0030032A">
        <w:rPr>
          <w:rFonts w:ascii="Arial" w:eastAsia="Calibri" w:hAnsi="Arial" w:cs="Arial"/>
          <w:lang w:eastAsia="en-US"/>
        </w:rPr>
        <w:t xml:space="preserve"> ust. </w:t>
      </w:r>
      <w:r w:rsidR="00CA32C9">
        <w:rPr>
          <w:rFonts w:ascii="Arial" w:eastAsia="Calibri" w:hAnsi="Arial" w:cs="Arial"/>
          <w:lang w:eastAsia="en-US"/>
        </w:rPr>
        <w:t xml:space="preserve">8 </w:t>
      </w:r>
      <w:r w:rsidR="0030032A">
        <w:rPr>
          <w:rFonts w:ascii="Arial" w:eastAsia="Calibri" w:hAnsi="Arial" w:cs="Arial"/>
          <w:lang w:eastAsia="en-US"/>
        </w:rPr>
        <w:t>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1FCCA731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</w:t>
      </w:r>
      <w:r w:rsidR="00E2392A" w:rsidRPr="00FF5F02">
        <w:rPr>
          <w:lang w:eastAsia="pl-PL"/>
        </w:rPr>
        <w:t>zobowią</w:t>
      </w:r>
      <w:r w:rsidR="00E2392A">
        <w:rPr>
          <w:lang w:eastAsia="pl-PL"/>
        </w:rPr>
        <w:t>zują się do</w:t>
      </w:r>
      <w:r w:rsidR="00E2392A" w:rsidRPr="00FF5F02">
        <w:rPr>
          <w:lang w:eastAsia="pl-PL"/>
        </w:rPr>
        <w:t xml:space="preserve"> </w:t>
      </w:r>
      <w:r w:rsidR="00E2392A">
        <w:rPr>
          <w:lang w:eastAsia="pl-PL"/>
        </w:rPr>
        <w:t xml:space="preserve">przechowywania dokumentacji związanej z realizacją projektu przez okres od dnia zawarcia umowy do upływu terminu 5-letniego liczonego od dnia 31 grudnia roku, w którym dokonano ostatniej wypłaty dofinansowania w ramach projektu. </w:t>
      </w:r>
    </w:p>
    <w:p w14:paraId="7E563EDF" w14:textId="75752E3B" w:rsidR="00B52A3E" w:rsidRPr="0057058D" w:rsidRDefault="000625BB" w:rsidP="0057058D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57058D">
        <w:rPr>
          <w:rFonts w:ascii="Arial" w:hAnsi="Arial" w:cs="Arial"/>
        </w:rPr>
        <w:t xml:space="preserve">W przypadku zmiany miejsca </w:t>
      </w:r>
      <w:r w:rsidR="0037327B" w:rsidRPr="0057058D">
        <w:rPr>
          <w:rFonts w:ascii="Arial" w:hAnsi="Arial" w:cs="Arial"/>
        </w:rPr>
        <w:t>archiwizacji</w:t>
      </w:r>
      <w:r w:rsidR="00902B3F" w:rsidRPr="0057058D">
        <w:rPr>
          <w:rFonts w:ascii="Arial" w:hAnsi="Arial" w:cs="Arial"/>
        </w:rPr>
        <w:t xml:space="preserve"> </w:t>
      </w:r>
      <w:r w:rsidRPr="0057058D">
        <w:rPr>
          <w:rFonts w:ascii="Arial" w:hAnsi="Arial" w:cs="Arial"/>
        </w:rPr>
        <w:t>dokumentów oraz w</w:t>
      </w:r>
      <w:r w:rsidR="00F8406E" w:rsidRPr="0057058D">
        <w:rPr>
          <w:rFonts w:ascii="Arial" w:hAnsi="Arial" w:cs="Arial"/>
        </w:rPr>
        <w:t> </w:t>
      </w:r>
      <w:r w:rsidRPr="0057058D">
        <w:rPr>
          <w:rFonts w:ascii="Arial" w:hAnsi="Arial" w:cs="Arial"/>
        </w:rPr>
        <w:t xml:space="preserve">przypadku zawieszenia lub zaprzestania przez </w:t>
      </w:r>
      <w:r w:rsidR="005D2D4F" w:rsidRPr="0057058D">
        <w:rPr>
          <w:rFonts w:ascii="Arial" w:hAnsi="Arial" w:cs="Arial"/>
        </w:rPr>
        <w:t>Partner</w:t>
      </w:r>
      <w:r w:rsidR="00427F0B" w:rsidRPr="0057058D">
        <w:rPr>
          <w:rFonts w:ascii="Arial" w:hAnsi="Arial" w:cs="Arial"/>
        </w:rPr>
        <w:t>a</w:t>
      </w:r>
      <w:r w:rsidRPr="0057058D">
        <w:rPr>
          <w:rFonts w:ascii="Arial" w:hAnsi="Arial" w:cs="Arial"/>
        </w:rPr>
        <w:t xml:space="preserve"> działalności przed </w:t>
      </w:r>
      <w:r w:rsidR="006E5ED5" w:rsidRPr="0057058D">
        <w:rPr>
          <w:rFonts w:ascii="Arial" w:hAnsi="Arial" w:cs="Arial"/>
        </w:rPr>
        <w:t xml:space="preserve">upływem terminu </w:t>
      </w:r>
      <w:r w:rsidR="002579B2" w:rsidRPr="0057058D">
        <w:rPr>
          <w:rFonts w:ascii="Arial" w:hAnsi="Arial" w:cs="Arial"/>
        </w:rPr>
        <w:t xml:space="preserve">określonego w ust. </w:t>
      </w:r>
      <w:r w:rsidR="00BD0C4D" w:rsidRPr="0057058D">
        <w:rPr>
          <w:rFonts w:ascii="Arial" w:hAnsi="Arial" w:cs="Arial"/>
        </w:rPr>
        <w:t>2</w:t>
      </w:r>
      <w:r w:rsidR="002579B2" w:rsidRPr="0057058D">
        <w:rPr>
          <w:rFonts w:ascii="Arial" w:hAnsi="Arial" w:cs="Arial"/>
        </w:rPr>
        <w:t xml:space="preserve"> </w:t>
      </w:r>
      <w:r w:rsidR="0059066D" w:rsidRPr="0057058D">
        <w:rPr>
          <w:rFonts w:ascii="Arial" w:hAnsi="Arial" w:cs="Arial"/>
        </w:rPr>
        <w:t xml:space="preserve">, Partner zobowiązuje się </w:t>
      </w:r>
      <w:r w:rsidR="001F47FB" w:rsidRPr="0057058D">
        <w:rPr>
          <w:rFonts w:ascii="Arial" w:hAnsi="Arial" w:cs="Arial"/>
        </w:rPr>
        <w:t xml:space="preserve">pisemnie poinformować Partnera Wiodącego o </w:t>
      </w:r>
      <w:r w:rsidR="00547F72" w:rsidRPr="0057058D">
        <w:rPr>
          <w:rFonts w:ascii="Arial" w:hAnsi="Arial" w:cs="Arial"/>
        </w:rPr>
        <w:t xml:space="preserve">nowym </w:t>
      </w:r>
      <w:r w:rsidR="001F47FB" w:rsidRPr="0057058D">
        <w:rPr>
          <w:rFonts w:ascii="Arial" w:hAnsi="Arial" w:cs="Arial"/>
        </w:rPr>
        <w:t xml:space="preserve">miejscu </w:t>
      </w:r>
      <w:r w:rsidR="001D2042" w:rsidRPr="0057058D">
        <w:rPr>
          <w:rFonts w:ascii="Arial" w:hAnsi="Arial" w:cs="Arial"/>
        </w:rPr>
        <w:t>archiwizacji dokumentów związanych z realizowanym projektem</w:t>
      </w:r>
      <w:r w:rsidR="003262FE" w:rsidRPr="0057058D">
        <w:rPr>
          <w:rFonts w:ascii="Arial" w:hAnsi="Arial" w:cs="Arial"/>
        </w:rPr>
        <w:t>, w terminie … dni od dnia zaistnienia ww. zdarzenia.</w:t>
      </w:r>
    </w:p>
    <w:p w14:paraId="40D46337" w14:textId="39D3A78E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2724E7" w:rsidRPr="00EE06B4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</w:t>
      </w:r>
      <w:r w:rsidR="004A6ABB" w:rsidRPr="004A6ABB">
        <w:lastRenderedPageBreak/>
        <w:t xml:space="preserve">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lastRenderedPageBreak/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7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lastRenderedPageBreak/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D335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646A" w14:textId="77777777" w:rsidR="007D35BC" w:rsidRDefault="007D35BC" w:rsidP="002D7583">
      <w:r>
        <w:separator/>
      </w:r>
    </w:p>
  </w:endnote>
  <w:endnote w:type="continuationSeparator" w:id="0">
    <w:p w14:paraId="600128AF" w14:textId="77777777" w:rsidR="007D35BC" w:rsidRDefault="007D35B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6BE9" w14:textId="77777777" w:rsidR="007D35BC" w:rsidRDefault="007D35BC" w:rsidP="002D7583">
      <w:r>
        <w:separator/>
      </w:r>
    </w:p>
  </w:footnote>
  <w:footnote w:type="continuationSeparator" w:id="0">
    <w:p w14:paraId="593B763C" w14:textId="77777777" w:rsidR="007D35BC" w:rsidRDefault="007D35BC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1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2">
    <w:p w14:paraId="2CA8ACCB" w14:textId="11840D24" w:rsidR="00DA7C66" w:rsidRDefault="00DA7C66" w:rsidP="00DA7C66">
      <w:pPr>
        <w:pStyle w:val="Tekstprzypisudolnego"/>
      </w:pPr>
      <w:r>
        <w:rPr>
          <w:rStyle w:val="Odwoanieprzypisudolnego"/>
        </w:rPr>
        <w:footnoteRef/>
      </w:r>
      <w:hyperlink r:id="rId1" w:history="1">
        <w:r w:rsidR="0090174D" w:rsidRPr="0090174D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524"/>
    <w:rsid w:val="00036D58"/>
    <w:rsid w:val="0004065C"/>
    <w:rsid w:val="00041F46"/>
    <w:rsid w:val="000421D9"/>
    <w:rsid w:val="00042248"/>
    <w:rsid w:val="0004293E"/>
    <w:rsid w:val="0004311D"/>
    <w:rsid w:val="000436AC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3BE4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39FF"/>
    <w:rsid w:val="00095CCC"/>
    <w:rsid w:val="00096518"/>
    <w:rsid w:val="00096C4E"/>
    <w:rsid w:val="00096FC0"/>
    <w:rsid w:val="00097CE6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4C20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301"/>
    <w:rsid w:val="0018240E"/>
    <w:rsid w:val="00182654"/>
    <w:rsid w:val="00182E4D"/>
    <w:rsid w:val="00185733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4F9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5EAC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592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59A6"/>
    <w:rsid w:val="002A4252"/>
    <w:rsid w:val="002A51EF"/>
    <w:rsid w:val="002A5D65"/>
    <w:rsid w:val="002A6317"/>
    <w:rsid w:val="002A6D88"/>
    <w:rsid w:val="002B03E2"/>
    <w:rsid w:val="002B28D0"/>
    <w:rsid w:val="002B38F6"/>
    <w:rsid w:val="002B46B8"/>
    <w:rsid w:val="002B5C0B"/>
    <w:rsid w:val="002B71D8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0F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16B3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776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4EDB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06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058D"/>
    <w:rsid w:val="005718EA"/>
    <w:rsid w:val="00571CF9"/>
    <w:rsid w:val="00573B83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687C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1D96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5C4B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5BC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5BA2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1C70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DB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74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0F55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3E0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897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AE7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48A2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3D7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20F5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3FC4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540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2C9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39A3"/>
    <w:rsid w:val="00CE440D"/>
    <w:rsid w:val="00CE4D0B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3502"/>
    <w:rsid w:val="00D35092"/>
    <w:rsid w:val="00D3721D"/>
    <w:rsid w:val="00D4082E"/>
    <w:rsid w:val="00D42638"/>
    <w:rsid w:val="00D43C23"/>
    <w:rsid w:val="00D44543"/>
    <w:rsid w:val="00D46D6B"/>
    <w:rsid w:val="00D46E9D"/>
    <w:rsid w:val="00D479B7"/>
    <w:rsid w:val="00D50E3A"/>
    <w:rsid w:val="00D51A58"/>
    <w:rsid w:val="00D52CD9"/>
    <w:rsid w:val="00D52DAB"/>
    <w:rsid w:val="00D551F3"/>
    <w:rsid w:val="00D55D6C"/>
    <w:rsid w:val="00D5638F"/>
    <w:rsid w:val="00D56DC4"/>
    <w:rsid w:val="00D57C3A"/>
    <w:rsid w:val="00D57F33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7C66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02CE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3DC4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0C"/>
    <w:rsid w:val="00E12DAD"/>
    <w:rsid w:val="00E1408F"/>
    <w:rsid w:val="00E15A42"/>
    <w:rsid w:val="00E15F9A"/>
    <w:rsid w:val="00E1652D"/>
    <w:rsid w:val="00E20EAF"/>
    <w:rsid w:val="00E21F53"/>
    <w:rsid w:val="00E22477"/>
    <w:rsid w:val="00E2392A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64ED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2D23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8DC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5114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ONIOP</cp:lastModifiedBy>
  <cp:revision>6</cp:revision>
  <cp:lastPrinted>2024-08-23T13:12:00Z</cp:lastPrinted>
  <dcterms:created xsi:type="dcterms:W3CDTF">2024-08-23T11:01:00Z</dcterms:created>
  <dcterms:modified xsi:type="dcterms:W3CDTF">2024-09-02T12:41:00Z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