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514C383E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6C0001">
        <w:rPr>
          <w:rFonts w:ascii="Arial" w:hAnsi="Arial" w:cs="Arial"/>
        </w:rPr>
        <w:t xml:space="preserve"> z późn.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31A5B0B0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r w:rsidR="005C6F27" w:rsidRPr="00015512">
        <w:rPr>
          <w:rFonts w:ascii="Arial" w:hAnsi="Arial" w:cs="Arial"/>
        </w:rPr>
        <w:t>ny</w:t>
      </w:r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ą/nym</w:t>
      </w:r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 xml:space="preserve">zwaną/nym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zwaną/nym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 xml:space="preserve">zwaną/nym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61C3239B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</w:t>
      </w:r>
      <w:r w:rsidR="0097515B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>Dokumenty określone w ust. 8 przed udostępnieniem Instytucji Zarządzającej muszą być przez Partnera ograniczone tylko do niezbędnego zakresu (zbędne dane muszą być poddane anonimizacji).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42CF57F8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>Księdze Tożsamości Wizualnej marki Fundusze Europejskie 2021</w:t>
      </w:r>
      <w:r w:rsidR="001B639A">
        <w:rPr>
          <w:rFonts w:ascii="Arial" w:hAnsi="Arial" w:cs="Arial"/>
          <w:bCs/>
        </w:rPr>
        <w:t>-</w:t>
      </w:r>
      <w:r w:rsidR="00C51715" w:rsidRPr="00015512">
        <w:rPr>
          <w:rFonts w:ascii="Arial" w:hAnsi="Arial" w:cs="Arial"/>
          <w:bCs/>
        </w:rPr>
        <w:t xml:space="preserve">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C56475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690A45CD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</w:t>
      </w:r>
      <w:r w:rsidR="00672177">
        <w:rPr>
          <w:rFonts w:ascii="Arial" w:hAnsi="Arial" w:cs="Arial"/>
          <w:bCs/>
        </w:rPr>
        <w:t xml:space="preserve"> </w:t>
      </w:r>
      <w:r w:rsidR="006D5BF0" w:rsidRPr="00015512">
        <w:rPr>
          <w:rFonts w:ascii="Arial" w:hAnsi="Arial" w:cs="Arial"/>
          <w:bCs/>
        </w:rPr>
        <w:t>1</w:t>
      </w:r>
      <w:r w:rsidR="00971D88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5BEC099F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 xml:space="preserve">którym mowa </w:t>
      </w:r>
      <w:r w:rsidR="007E24EA">
        <w:br/>
      </w:r>
      <w:r w:rsidR="005F5C73" w:rsidRPr="00015512">
        <w:t>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1B639A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ego/ych</w:t>
      </w:r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392E5C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</w:t>
      </w:r>
    </w:p>
    <w:p w14:paraId="71BE8679" w14:textId="75BA861A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53DC6288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realizowanego/nych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5C99064C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="007E24EA">
        <w:rPr>
          <w:rFonts w:ascii="Arial" w:hAnsi="Arial" w:cs="Arial"/>
          <w:sz w:val="24"/>
          <w:szCs w:val="24"/>
        </w:rPr>
        <w:t>.</w:t>
      </w:r>
    </w:p>
    <w:p w14:paraId="6229D86D" w14:textId="7593859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="006C0001">
        <w:rPr>
          <w:rFonts w:ascii="Arial" w:hAnsi="Arial" w:cs="Arial"/>
          <w:sz w:val="24"/>
          <w:szCs w:val="24"/>
        </w:rPr>
        <w:t>.</w:t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3CB32D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="006C0001">
        <w:rPr>
          <w:rFonts w:ascii="Arial" w:hAnsi="Arial" w:cs="Arial"/>
          <w:sz w:val="24"/>
          <w:szCs w:val="24"/>
        </w:rPr>
        <w:t>.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09E5B51D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zobowiązują się przy udzielaniu zamówień</w:t>
      </w:r>
      <w:r w:rsidR="002A0BE5">
        <w:rPr>
          <w:rFonts w:ascii="Arial" w:hAnsi="Arial" w:cs="Arial"/>
          <w:sz w:val="24"/>
          <w:szCs w:val="24"/>
        </w:rPr>
        <w:t>,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2A0BE5" w:rsidRPr="002A0BE5">
        <w:rPr>
          <w:rFonts w:ascii="Arial" w:hAnsi="Arial" w:cs="Arial"/>
          <w:sz w:val="24"/>
          <w:szCs w:val="24"/>
          <w:lang w:eastAsia="pl-PL"/>
        </w:rPr>
        <w:t xml:space="preserve">o których mowa w </w:t>
      </w:r>
      <w:r w:rsidR="002A0BE5">
        <w:rPr>
          <w:rFonts w:ascii="Arial" w:hAnsi="Arial" w:cs="Arial"/>
          <w:sz w:val="24"/>
          <w:szCs w:val="24"/>
          <w:lang w:eastAsia="pl-PL"/>
        </w:rPr>
        <w:t>pkt 18</w:t>
      </w:r>
      <w:r w:rsidR="002A0BE5" w:rsidRPr="002A0BE5">
        <w:rPr>
          <w:rFonts w:ascii="Arial" w:hAnsi="Arial" w:cs="Arial"/>
          <w:sz w:val="24"/>
          <w:szCs w:val="24"/>
          <w:lang w:eastAsia="pl-PL"/>
        </w:rPr>
        <w:t>, przedmiotem których są usługi hotelarskie, restauracyjne i handlu detalicznego</w:t>
      </w:r>
      <w:r w:rsidR="002A0BE5" w:rsidRPr="002A0BE5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13"/>
      </w:r>
      <w:r w:rsidR="002A0BE5" w:rsidRPr="002A0BE5">
        <w:rPr>
          <w:rFonts w:ascii="Arial" w:hAnsi="Arial" w:cs="Arial"/>
          <w:sz w:val="24"/>
          <w:szCs w:val="24"/>
          <w:lang w:eastAsia="pl-PL"/>
        </w:rPr>
        <w:t>,</w:t>
      </w:r>
      <w:r w:rsidR="002A0BE5" w:rsidRPr="002A0BE5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 xml:space="preserve">do stosowania preferencji dla Podmiotów Ekonomii Społecznej (PES). Preferencje mogą być realizowane m.in. poprzez: </w:t>
      </w:r>
    </w:p>
    <w:p w14:paraId="135FCD59" w14:textId="1F576ADC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zlecanie zadań na zasadach określonych w ustawie z dnia 24 kwietnia 2003 r. o działalności pożytku publicznego i o wolontariacie (Dz. U. z </w:t>
      </w:r>
      <w:r w:rsidR="006C0001">
        <w:rPr>
          <w:rFonts w:ascii="Arial" w:hAnsi="Arial" w:cs="Arial"/>
          <w:sz w:val="24"/>
          <w:szCs w:val="24"/>
        </w:rPr>
        <w:t>2024 r. poz. 1491 z późn.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6C0001">
        <w:rPr>
          <w:rFonts w:ascii="Arial" w:hAnsi="Arial" w:cs="Arial"/>
          <w:sz w:val="24"/>
          <w:szCs w:val="24"/>
        </w:rPr>
        <w:t>2025 r. poz. 178</w:t>
      </w:r>
      <w:r w:rsidR="00396D20">
        <w:rPr>
          <w:rFonts w:ascii="Arial" w:hAnsi="Arial" w:cs="Arial"/>
          <w:sz w:val="24"/>
          <w:szCs w:val="24"/>
        </w:rPr>
        <w:t xml:space="preserve"> z późn. zm.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28934C4D" w:rsidR="0009273B" w:rsidRPr="000D44A0" w:rsidRDefault="00D024B7" w:rsidP="00696414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="00396D20">
        <w:rPr>
          <w:rFonts w:ascii="Arial" w:hAnsi="Arial" w:cs="Arial"/>
          <w:sz w:val="24"/>
          <w:szCs w:val="24"/>
        </w:rPr>
        <w:t xml:space="preserve"> z późn. zm.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4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umieszczania w widoczny sposób znaku Funduszy Europejskich, barw Rzeczypospolitej Polskiej (jeśli dotyczy; wersja pełnokolorowa)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6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7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8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7EBDF55C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FE6266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9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6CB2125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504BD8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71E277CF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</w:t>
      </w:r>
      <w:r w:rsidR="006C0001">
        <w:rPr>
          <w:rFonts w:ascii="Arial" w:eastAsia="Calibri" w:hAnsi="Arial" w:cs="Arial"/>
          <w:lang w:eastAsia="en-US"/>
        </w:rPr>
        <w:t>2025 r. poz. 24 z późn.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0B52CB3B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504BD8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477335B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2539D1">
        <w:rPr>
          <w:rFonts w:ascii="Arial" w:hAnsi="Arial" w:cs="Arial"/>
        </w:rPr>
        <w:t>,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75F3D2EF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</w:t>
      </w:r>
      <w:r w:rsidR="000811A5">
        <w:rPr>
          <w:rFonts w:ascii="Arial" w:hAnsi="Arial" w:cs="Arial"/>
        </w:rPr>
        <w:t>składania pierwszego wniosku o płatność</w:t>
      </w:r>
      <w:r w:rsidR="00663ECD" w:rsidRPr="00015512">
        <w:rPr>
          <w:rFonts w:ascii="Arial" w:hAnsi="Arial" w:cs="Arial"/>
        </w:rPr>
        <w:t>.</w:t>
      </w:r>
    </w:p>
    <w:p w14:paraId="5868841C" w14:textId="33AAF74A" w:rsidR="00663ECD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010FA21F" w14:textId="1B668F2D" w:rsidR="001859A5" w:rsidRPr="001859A5" w:rsidRDefault="001859A5" w:rsidP="001859A5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27279D">
        <w:rPr>
          <w:rFonts w:ascii="Arial" w:hAnsi="Arial" w:cs="Arial"/>
        </w:rPr>
        <w:t>W przypadku gdy dofinansowanie udzielone w ramach Projektu stanowi pomoc publiczną lub pomoc de minimis, Partner Wiodący i Partnerzy mają obowiązek przechowywać dokumenty dotyczące pomocy publicznej albo pomocy de minimis przez okres 10 lat, ustalony odpowiednio, zgodnie z art. 12 Rozporządzenia Komisji (UE) nr 651/2014 z dnia 17 czerwca 2014 r. uznającym niektóre rodzaje pomocy za zgodne z rynkiem wewnętrznym w zastosowaniu art. 107 i 108 wraz ze sprostowaniem do Rozporządzenia Komisji (UE) nr 651/2014 z dnia 17 czerwca 2014 uznającym niektóre rodzaje pomocy za zgodne z rynkiem wewnętrznym w zastosowaniu art. 107 i 108 Traktatu (Dz.U.UE.L.2014.187.1 z 26.06.2014 r. z późn. zm.) albo art. 6 ust. 3 Rozporządzenia Komisji (UE) nr 2023/2831 z dnia 13 grudnia 2023 r. w sprawie stosowania art. 107 i 108 Traktatu o funkcjonowaniu Unii Europejskiej do pomocy de minimis (Dz.U.UE.L.2023.2831 z dnia 15.12.2023 r. z późn. zm.).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powierzonego/ych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lastRenderedPageBreak/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działając jednomyślnie mogą wypowiedzieć umowę Partnerowi Wiodącemu w przypadku rażącego naruszenia przez Partnera Wiodącego obowiązków wynikających z umowy lub umowy o dofinansowanie projektu (w tym </w:t>
      </w:r>
      <w:r w:rsidRPr="00015512">
        <w:rPr>
          <w:rFonts w:ascii="Arial" w:hAnsi="Arial" w:cs="Arial"/>
          <w:sz w:val="24"/>
          <w:szCs w:val="24"/>
        </w:rPr>
        <w:lastRenderedPageBreak/>
        <w:t>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20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lastRenderedPageBreak/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53B9B" w14:textId="77777777" w:rsidR="008E5516" w:rsidRDefault="008E5516" w:rsidP="002D7583">
      <w:r>
        <w:separator/>
      </w:r>
    </w:p>
  </w:endnote>
  <w:endnote w:type="continuationSeparator" w:id="0">
    <w:p w14:paraId="41C407E9" w14:textId="77777777" w:rsidR="008E5516" w:rsidRDefault="008E5516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3F96" w14:textId="77777777" w:rsidR="007E5F62" w:rsidRDefault="007E5F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3151A11" w14:textId="0546FF3E" w:rsidR="001B3E4E" w:rsidRPr="007E5F62" w:rsidRDefault="001B3E4E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7E5F62">
          <w:rPr>
            <w:rFonts w:ascii="Arial" w:hAnsi="Arial" w:cs="Arial"/>
            <w:sz w:val="22"/>
            <w:szCs w:val="22"/>
          </w:rPr>
          <w:fldChar w:fldCharType="begin"/>
        </w:r>
        <w:r w:rsidRPr="007E5F62">
          <w:rPr>
            <w:rFonts w:ascii="Arial" w:hAnsi="Arial" w:cs="Arial"/>
            <w:sz w:val="22"/>
            <w:szCs w:val="22"/>
          </w:rPr>
          <w:instrText>PAGE   \* MERGEFORMAT</w:instrText>
        </w:r>
        <w:r w:rsidRPr="007E5F62">
          <w:rPr>
            <w:rFonts w:ascii="Arial" w:hAnsi="Arial" w:cs="Arial"/>
            <w:sz w:val="22"/>
            <w:szCs w:val="22"/>
          </w:rPr>
          <w:fldChar w:fldCharType="separate"/>
        </w:r>
        <w:r w:rsidRPr="007E5F62">
          <w:rPr>
            <w:rFonts w:ascii="Arial" w:hAnsi="Arial" w:cs="Arial"/>
            <w:sz w:val="22"/>
            <w:szCs w:val="22"/>
          </w:rPr>
          <w:t>2</w:t>
        </w:r>
        <w:r w:rsidRPr="007E5F6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0A12" w14:textId="77777777" w:rsidR="007E5F62" w:rsidRDefault="007E5F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DB613" w14:textId="77777777" w:rsidR="008E5516" w:rsidRDefault="008E5516" w:rsidP="002D7583">
      <w:r>
        <w:separator/>
      </w:r>
    </w:p>
  </w:footnote>
  <w:footnote w:type="continuationSeparator" w:id="0">
    <w:p w14:paraId="6FCEBFA0" w14:textId="77777777" w:rsidR="008E5516" w:rsidRDefault="008E5516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2C578413" w:rsidR="007A5B5A" w:rsidRPr="001B639A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B639A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1B639A">
        <w:rPr>
          <w:rFonts w:ascii="Arial" w:hAnsi="Arial" w:cs="Arial"/>
          <w:sz w:val="18"/>
          <w:szCs w:val="18"/>
        </w:rPr>
        <w:t xml:space="preserve">gremium wyposażone w kompetencje pozwalające na kierowanie działalnością </w:t>
      </w:r>
      <w:r w:rsidR="009B5F3B" w:rsidRPr="001B639A">
        <w:rPr>
          <w:rFonts w:ascii="Arial" w:hAnsi="Arial" w:cs="Arial"/>
          <w:sz w:val="18"/>
          <w:szCs w:val="18"/>
        </w:rPr>
        <w:t>p</w:t>
      </w:r>
      <w:r w:rsidR="00E4532B" w:rsidRPr="001B639A">
        <w:rPr>
          <w:rFonts w:ascii="Arial" w:hAnsi="Arial" w:cs="Arial"/>
          <w:sz w:val="18"/>
          <w:szCs w:val="18"/>
        </w:rPr>
        <w:t>artnerstwa oraz podejmujące decyzje o zasadniczych kwestiach związanych z realizacją projektu; odpowiada za wspólne zarządzanie projektem, o którym mowa w § 5 ust.1 dotyczącym Organizacji wewnętrznej partnerstwa</w:t>
      </w:r>
      <w:r w:rsidR="00672177" w:rsidRPr="001B639A">
        <w:rPr>
          <w:rFonts w:ascii="Arial" w:hAnsi="Arial" w:cs="Arial"/>
          <w:sz w:val="18"/>
          <w:szCs w:val="18"/>
        </w:rPr>
        <w:t>.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B639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B639A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 w:rsidRPr="001B639A">
        <w:rPr>
          <w:rFonts w:ascii="Arial" w:hAnsi="Arial" w:cs="Arial"/>
          <w:sz w:val="18"/>
          <w:szCs w:val="18"/>
        </w:rPr>
        <w:t>P</w:t>
      </w:r>
      <w:r w:rsidRPr="001B639A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B639A">
        <w:rPr>
          <w:rFonts w:ascii="Arial" w:hAnsi="Arial" w:cs="Arial"/>
          <w:sz w:val="18"/>
          <w:szCs w:val="18"/>
        </w:rPr>
        <w:t>P</w:t>
      </w:r>
      <w:r w:rsidRPr="001B639A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7715A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7715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15A4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7715A4">
        <w:rPr>
          <w:rFonts w:ascii="Arial" w:hAnsi="Arial" w:cs="Arial"/>
          <w:sz w:val="18"/>
          <w:szCs w:val="18"/>
        </w:rPr>
        <w:t>P</w:t>
      </w:r>
      <w:r w:rsidRPr="007715A4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7715A4">
        <w:rPr>
          <w:rFonts w:ascii="Arial" w:hAnsi="Arial" w:cs="Arial"/>
          <w:sz w:val="18"/>
          <w:szCs w:val="18"/>
        </w:rPr>
        <w:t>P</w:t>
      </w:r>
      <w:r w:rsidRPr="007715A4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7715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15A4">
        <w:rPr>
          <w:rFonts w:ascii="Arial" w:hAnsi="Arial" w:cs="Arial"/>
          <w:sz w:val="18"/>
          <w:szCs w:val="18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7715A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7715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15A4">
        <w:rPr>
          <w:rFonts w:ascii="Arial" w:hAnsi="Arial" w:cs="Arial"/>
          <w:sz w:val="18"/>
          <w:szCs w:val="18"/>
        </w:rPr>
        <w:t xml:space="preserve"> Dane są wprowadzane do SL20</w:t>
      </w:r>
      <w:r w:rsidR="00B42F24" w:rsidRPr="007715A4">
        <w:rPr>
          <w:rFonts w:ascii="Arial" w:hAnsi="Arial" w:cs="Arial"/>
          <w:sz w:val="18"/>
          <w:szCs w:val="18"/>
        </w:rPr>
        <w:t>21</w:t>
      </w:r>
      <w:r w:rsidRPr="007715A4">
        <w:rPr>
          <w:rFonts w:ascii="Arial" w:hAnsi="Arial" w:cs="Arial"/>
          <w:sz w:val="18"/>
          <w:szCs w:val="18"/>
        </w:rPr>
        <w:t xml:space="preserve"> nie później niż w ciągu </w:t>
      </w:r>
      <w:r w:rsidR="00440D9B" w:rsidRPr="007715A4">
        <w:rPr>
          <w:rFonts w:ascii="Arial" w:hAnsi="Arial" w:cs="Arial"/>
          <w:sz w:val="18"/>
          <w:szCs w:val="18"/>
        </w:rPr>
        <w:t>3</w:t>
      </w:r>
      <w:r w:rsidRPr="007715A4">
        <w:rPr>
          <w:rFonts w:ascii="Arial" w:hAnsi="Arial" w:cs="Arial"/>
          <w:sz w:val="18"/>
          <w:szCs w:val="18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7715A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7715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15A4">
        <w:rPr>
          <w:rFonts w:ascii="Arial" w:hAnsi="Arial" w:cs="Arial"/>
          <w:sz w:val="18"/>
          <w:szCs w:val="18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7715A4">
        <w:rPr>
          <w:rFonts w:ascii="Arial" w:hAnsi="Arial" w:cs="Arial"/>
          <w:sz w:val="18"/>
          <w:szCs w:val="18"/>
        </w:rPr>
        <w:t>1</w:t>
      </w:r>
      <w:r w:rsidRPr="007715A4">
        <w:rPr>
          <w:rFonts w:ascii="Arial" w:hAnsi="Arial" w:cs="Arial"/>
          <w:sz w:val="18"/>
          <w:szCs w:val="18"/>
        </w:rPr>
        <w:t xml:space="preserve"> pkt 1 </w:t>
      </w:r>
      <w:r w:rsidR="005E2682" w:rsidRPr="007715A4">
        <w:rPr>
          <w:rFonts w:ascii="Arial" w:hAnsi="Arial" w:cs="Arial"/>
          <w:sz w:val="18"/>
          <w:szCs w:val="18"/>
        </w:rPr>
        <w:t>U</w:t>
      </w:r>
      <w:r w:rsidRPr="007715A4">
        <w:rPr>
          <w:rFonts w:ascii="Arial" w:hAnsi="Arial" w:cs="Arial"/>
          <w:sz w:val="18"/>
          <w:szCs w:val="18"/>
        </w:rPr>
        <w:t>mowy przez Partnera 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7715A4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7715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15A4">
        <w:rPr>
          <w:rFonts w:ascii="Arial" w:hAnsi="Arial" w:cs="Arial"/>
          <w:sz w:val="18"/>
          <w:szCs w:val="18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7715A4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7715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15A4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32F1CE8D" w14:textId="77777777" w:rsidR="002A0BE5" w:rsidRPr="00650F5B" w:rsidRDefault="002A0BE5" w:rsidP="002A0BE5">
      <w:pPr>
        <w:pStyle w:val="Tekstprzypisudolnego"/>
        <w:rPr>
          <w:rFonts w:ascii="Arial" w:hAnsi="Arial" w:cs="Arial"/>
        </w:rPr>
      </w:pPr>
      <w:r w:rsidRPr="007715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15A4">
        <w:rPr>
          <w:rFonts w:ascii="Arial" w:hAnsi="Arial" w:cs="Arial"/>
          <w:sz w:val="18"/>
          <w:szCs w:val="18"/>
        </w:rPr>
        <w:t xml:space="preserve"> rozumiane jako usługi wskazane we Wspólnym Słowniku Zamówień (CPV)</w:t>
      </w:r>
    </w:p>
  </w:footnote>
  <w:footnote w:id="14">
    <w:p w14:paraId="2B7AA9BE" w14:textId="5082DD5E" w:rsidR="00862271" w:rsidRPr="00C43ABF" w:rsidRDefault="00862271" w:rsidP="002539D1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1859A5">
          <w:rPr>
            <w:rStyle w:val="cf01"/>
            <w:rFonts w:ascii="Arial" w:hAnsi="Arial" w:cs="Arial"/>
            <w:color w:val="0000FF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</w:footnote>
  <w:footnote w:id="15">
    <w:p w14:paraId="74362999" w14:textId="77777777" w:rsidR="00310855" w:rsidRPr="001859A5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1859A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859A5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6">
    <w:p w14:paraId="5CE6D122" w14:textId="77777777" w:rsidR="00310855" w:rsidRPr="001859A5" w:rsidRDefault="00310855" w:rsidP="00310855">
      <w:pPr>
        <w:pStyle w:val="Tekstprzypisudolnego"/>
        <w:rPr>
          <w:sz w:val="18"/>
          <w:szCs w:val="18"/>
        </w:rPr>
      </w:pPr>
      <w:r w:rsidRPr="001859A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859A5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1859A5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7">
    <w:p w14:paraId="1DF1FD9D" w14:textId="0648B2A0" w:rsidR="00310855" w:rsidRPr="001859A5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1859A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859A5">
        <w:rPr>
          <w:rFonts w:ascii="Arial" w:hAnsi="Arial" w:cs="Arial"/>
          <w:sz w:val="18"/>
          <w:szCs w:val="18"/>
        </w:rPr>
        <w:t xml:space="preserve"> Patrz przypis </w:t>
      </w:r>
      <w:r w:rsidR="00C10D2E" w:rsidRPr="001859A5">
        <w:rPr>
          <w:rFonts w:ascii="Arial" w:hAnsi="Arial" w:cs="Arial"/>
          <w:sz w:val="18"/>
          <w:szCs w:val="18"/>
        </w:rPr>
        <w:t>13</w:t>
      </w:r>
      <w:r w:rsidRPr="001859A5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8">
    <w:p w14:paraId="679B37F7" w14:textId="7E8DC65D" w:rsidR="00310855" w:rsidRPr="001859A5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1859A5">
        <w:rPr>
          <w:rStyle w:val="Odwoanieprzypisudolnego"/>
          <w:rFonts w:ascii="Arial" w:hAnsi="Arial" w:cs="Arial"/>
          <w:sz w:val="18"/>
          <w:szCs w:val="18"/>
        </w:rPr>
        <w:footnoteRef/>
      </w:r>
      <w:r w:rsidR="00D84A84" w:rsidRPr="001859A5">
        <w:rPr>
          <w:rFonts w:ascii="Arial" w:hAnsi="Arial" w:cs="Arial"/>
          <w:sz w:val="18"/>
          <w:szCs w:val="18"/>
          <w:lang w:bidi="pl-PL"/>
        </w:rPr>
        <w:t xml:space="preserve"> </w:t>
      </w:r>
      <w:r w:rsidRPr="001859A5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9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1859A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859A5">
        <w:rPr>
          <w:rFonts w:ascii="Arial" w:hAnsi="Arial" w:cs="Arial"/>
          <w:sz w:val="18"/>
          <w:szCs w:val="18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20">
    <w:p w14:paraId="199EB1CB" w14:textId="3CF33989" w:rsidR="00E6085F" w:rsidRPr="001859A5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859A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859A5">
        <w:rPr>
          <w:rFonts w:ascii="Arial" w:hAnsi="Arial" w:cs="Arial"/>
          <w:sz w:val="18"/>
          <w:szCs w:val="18"/>
        </w:rPr>
        <w:t xml:space="preserve"> Należy określić przyjęty przez partnerstwo tryb rozwiązania sporu, np. sąd powszechny lub sąd polubowny</w:t>
      </w:r>
      <w:r w:rsidR="001859A5">
        <w:rPr>
          <w:rFonts w:ascii="Arial" w:hAnsi="Arial" w:cs="Arial"/>
          <w:sz w:val="18"/>
          <w:szCs w:val="18"/>
        </w:rPr>
        <w:t>.</w:t>
      </w:r>
      <w:r w:rsidRPr="001859A5">
        <w:rPr>
          <w:rFonts w:ascii="Arial" w:hAnsi="Arial" w:cs="Arial"/>
          <w:sz w:val="18"/>
          <w:szCs w:val="18"/>
        </w:rPr>
        <w:t xml:space="preserve"> W</w:t>
      </w:r>
      <w:r w:rsidR="00095CCC" w:rsidRPr="001859A5">
        <w:rPr>
          <w:rFonts w:ascii="Arial" w:hAnsi="Arial" w:cs="Arial"/>
          <w:sz w:val="18"/>
          <w:szCs w:val="18"/>
        </w:rPr>
        <w:t> </w:t>
      </w:r>
      <w:r w:rsidRPr="001859A5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9AA7" w14:textId="77777777" w:rsidR="007E5F62" w:rsidRDefault="007E5F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B0C4" w14:textId="77777777" w:rsidR="007E5F62" w:rsidRDefault="007E5F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7C5D"/>
    <w:rsid w:val="000811A5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2F1B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859A5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39A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9D1"/>
    <w:rsid w:val="00253C17"/>
    <w:rsid w:val="002548C9"/>
    <w:rsid w:val="002561C6"/>
    <w:rsid w:val="002579B2"/>
    <w:rsid w:val="00261B22"/>
    <w:rsid w:val="00262F56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0BE5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070CB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66E1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6D20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A4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04B9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18A8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6D49"/>
    <w:rsid w:val="00657759"/>
    <w:rsid w:val="00660971"/>
    <w:rsid w:val="00662087"/>
    <w:rsid w:val="00663ECD"/>
    <w:rsid w:val="00665EE1"/>
    <w:rsid w:val="006676C8"/>
    <w:rsid w:val="00667897"/>
    <w:rsid w:val="00671F99"/>
    <w:rsid w:val="00672177"/>
    <w:rsid w:val="006747BF"/>
    <w:rsid w:val="00674A9E"/>
    <w:rsid w:val="00676D7F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414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008"/>
    <w:rsid w:val="006A7609"/>
    <w:rsid w:val="006B19B3"/>
    <w:rsid w:val="006B1B59"/>
    <w:rsid w:val="006B33A4"/>
    <w:rsid w:val="006B440C"/>
    <w:rsid w:val="006B4969"/>
    <w:rsid w:val="006B4AFD"/>
    <w:rsid w:val="006B5687"/>
    <w:rsid w:val="006C0001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0DC8"/>
    <w:rsid w:val="00723FFC"/>
    <w:rsid w:val="00724E3A"/>
    <w:rsid w:val="007252DB"/>
    <w:rsid w:val="00731C2F"/>
    <w:rsid w:val="00732363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15A4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B6F46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4EA"/>
    <w:rsid w:val="007E2D56"/>
    <w:rsid w:val="007E2FEF"/>
    <w:rsid w:val="007E5F62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0AB5"/>
    <w:rsid w:val="00842130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2CE1"/>
    <w:rsid w:val="008A3C14"/>
    <w:rsid w:val="008A4DCD"/>
    <w:rsid w:val="008A6764"/>
    <w:rsid w:val="008A77E4"/>
    <w:rsid w:val="008B07C2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5516"/>
    <w:rsid w:val="008E64D7"/>
    <w:rsid w:val="008E7D06"/>
    <w:rsid w:val="008F0473"/>
    <w:rsid w:val="008F0881"/>
    <w:rsid w:val="008F22E6"/>
    <w:rsid w:val="008F2A00"/>
    <w:rsid w:val="008F2A30"/>
    <w:rsid w:val="008F6F3C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D52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515B"/>
    <w:rsid w:val="00977C38"/>
    <w:rsid w:val="009830EC"/>
    <w:rsid w:val="00983603"/>
    <w:rsid w:val="009860DE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F3B"/>
    <w:rsid w:val="009B6032"/>
    <w:rsid w:val="009B6186"/>
    <w:rsid w:val="009C1FBC"/>
    <w:rsid w:val="009C5308"/>
    <w:rsid w:val="009C68E0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0A0B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C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3D42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0DF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0042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61CC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84A84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A4F89"/>
    <w:rsid w:val="00DB4A04"/>
    <w:rsid w:val="00DB616E"/>
    <w:rsid w:val="00DB68C5"/>
    <w:rsid w:val="00DB7360"/>
    <w:rsid w:val="00DC1C13"/>
    <w:rsid w:val="00DC2004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31F4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31AE"/>
    <w:rsid w:val="00E262B8"/>
    <w:rsid w:val="00E3333F"/>
    <w:rsid w:val="00E36BD4"/>
    <w:rsid w:val="00E4172E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3906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32B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3FDD"/>
    <w:rsid w:val="00F257C0"/>
    <w:rsid w:val="00F25BAA"/>
    <w:rsid w:val="00F25C41"/>
    <w:rsid w:val="00F25F34"/>
    <w:rsid w:val="00F2600F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524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qFormat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qFormat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5754</Words>
  <Characters>34528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40202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29</cp:revision>
  <cp:lastPrinted>2025-07-07T05:45:00Z</cp:lastPrinted>
  <dcterms:created xsi:type="dcterms:W3CDTF">2024-09-06T12:27:00Z</dcterms:created>
  <dcterms:modified xsi:type="dcterms:W3CDTF">2025-07-11T06:05:00Z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