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7B924" w14:textId="4C8E3B82" w:rsidR="00D0099D" w:rsidRDefault="0039733C" w:rsidP="0039733C">
      <w:pPr>
        <w:pStyle w:val="Teksttreci0"/>
        <w:shd w:val="clear" w:color="auto" w:fill="auto"/>
        <w:ind w:right="880"/>
        <w:jc w:val="right"/>
        <w:rPr>
          <w:b/>
          <w:bCs/>
        </w:rPr>
      </w:pPr>
      <w:r>
        <w:rPr>
          <w:b/>
          <w:bCs/>
        </w:rPr>
        <w:t xml:space="preserve">Załącznik nr </w:t>
      </w:r>
      <w:r w:rsidR="00702A4C">
        <w:rPr>
          <w:b/>
          <w:bCs/>
        </w:rPr>
        <w:t>1</w:t>
      </w:r>
    </w:p>
    <w:p w14:paraId="44A18CE0" w14:textId="77777777" w:rsidR="000362C6" w:rsidRPr="000362C6" w:rsidRDefault="000362C6" w:rsidP="000362C6">
      <w:pPr>
        <w:pStyle w:val="Teksttreci0"/>
        <w:ind w:right="880"/>
        <w:rPr>
          <w:b/>
          <w:bCs/>
        </w:rPr>
      </w:pPr>
      <w:r w:rsidRPr="000362C6">
        <w:rPr>
          <w:b/>
          <w:bCs/>
        </w:rPr>
        <w:t>Załącznik nr 1 do Regulaminu wyboru projektów: Kryteria wyboru projektów</w:t>
      </w:r>
    </w:p>
    <w:p w14:paraId="796E8181" w14:textId="77777777" w:rsidR="000362C6" w:rsidRPr="000362C6" w:rsidRDefault="000362C6" w:rsidP="000362C6">
      <w:pPr>
        <w:pStyle w:val="Teksttreci0"/>
        <w:ind w:right="880"/>
      </w:pPr>
      <w:r w:rsidRPr="000362C6">
        <w:t xml:space="preserve">Nabór projektów w ramach XIII Priorytetu programu Fundusze Europejskie dla Lubelskiego 2021-2027 ma charakter niekonkurencyjny. </w:t>
      </w:r>
    </w:p>
    <w:p w14:paraId="1F6B25DB" w14:textId="77777777" w:rsidR="000362C6" w:rsidRPr="000362C6" w:rsidRDefault="000362C6" w:rsidP="000362C6">
      <w:pPr>
        <w:pStyle w:val="Teksttreci0"/>
        <w:ind w:right="880"/>
      </w:pPr>
      <w:r w:rsidRPr="000362C6">
        <w:t>Ocena wniosków o dofinansowanie przebiegać będzie jednoetapowo.</w:t>
      </w:r>
    </w:p>
    <w:p w14:paraId="6C97FCED" w14:textId="77777777" w:rsidR="000362C6" w:rsidRPr="000362C6" w:rsidRDefault="000362C6" w:rsidP="000362C6">
      <w:pPr>
        <w:pStyle w:val="Teksttreci0"/>
        <w:ind w:right="880"/>
      </w:pPr>
      <w:r w:rsidRPr="000362C6">
        <w:t>Kryteria wyboru projektów w Priorytecie XIII mają charakter zerojedynkowy. Ocena niniejszymi kryteriami polegać będzie na przyznaniu wartości logicznych: „TAK”, „NIE” lub „NIE DOTYCZY”.</w:t>
      </w:r>
    </w:p>
    <w:p w14:paraId="1DCEFD0C" w14:textId="77777777" w:rsidR="000362C6" w:rsidRPr="000362C6" w:rsidRDefault="000362C6" w:rsidP="000362C6">
      <w:pPr>
        <w:pStyle w:val="Teksttreci0"/>
        <w:ind w:right="880"/>
      </w:pPr>
      <w:r w:rsidRPr="000362C6">
        <w:t>W ramach tych kryteriów istnieje możliwość uzupełniania/poprawiania wniosku o dofinansowanie. Wszystkie te kryteria są obligatoryjne, a więc ich spełnienie jest niezbędne do przyznania dofinansowania.</w:t>
      </w:r>
    </w:p>
    <w:p w14:paraId="28CE6D08" w14:textId="77777777" w:rsidR="000362C6" w:rsidRPr="000362C6" w:rsidRDefault="000362C6" w:rsidP="000362C6">
      <w:pPr>
        <w:pStyle w:val="Teksttreci0"/>
        <w:ind w:right="880"/>
      </w:pPr>
      <w:r w:rsidRPr="000362C6">
        <w:t>Ocena spełniania kryteriów będzie dokonywana na podstawie informacji i/lub oświadczeń zawartych we wnioskach o dofinansowanie (lub załączonych do nich).</w:t>
      </w:r>
    </w:p>
    <w:p w14:paraId="0A6690FA" w14:textId="1239A42D" w:rsidR="00D071CC" w:rsidRPr="00D071CC" w:rsidRDefault="000362C6" w:rsidP="000362C6">
      <w:pPr>
        <w:pStyle w:val="Teksttreci0"/>
        <w:ind w:right="880"/>
        <w:rPr>
          <w:b/>
          <w:bCs/>
        </w:rPr>
      </w:pPr>
      <w:r w:rsidRPr="000362C6">
        <w:rPr>
          <w:b/>
          <w:bCs/>
        </w:rPr>
        <w:t>Kryteria wyboru projektów w priorytecie XIII Wsparcie wdrażania Funduszy Europejskich dla Lubelskiego 2021-2027 w ramach EFRR</w:t>
      </w:r>
    </w:p>
    <w:tbl>
      <w:tblPr>
        <w:tblStyle w:val="Tabela-Siatka1"/>
        <w:tblW w:w="5211" w:type="pct"/>
        <w:tblInd w:w="-714" w:type="dxa"/>
        <w:tblLook w:val="00A0" w:firstRow="1" w:lastRow="0" w:firstColumn="1" w:lastColumn="0" w:noHBand="0" w:noVBand="0"/>
        <w:tblCaption w:val="KRYTERIA WYBORU PROJEKTÓW W PRIORYTECIE XIII WSPARCIE WDRAŻANIA FUNDUSZY EUROPEJSKICH DLA LUBELSKIEGO 2021-2027 W RAMACH EFRR"/>
        <w:tblDescription w:val="Dla każdego kryterium wskazano jego nazwę, definicję oraz opis znaczenia kryterium dla wyniku oceny."/>
      </w:tblPr>
      <w:tblGrid>
        <w:gridCol w:w="709"/>
        <w:gridCol w:w="3683"/>
        <w:gridCol w:w="6382"/>
        <w:gridCol w:w="4768"/>
      </w:tblGrid>
      <w:tr w:rsidR="00677A55" w:rsidRPr="0092449B" w14:paraId="0CA747BF" w14:textId="77777777" w:rsidTr="000362C6">
        <w:trPr>
          <w:trHeight w:val="403"/>
          <w:tblHeader/>
        </w:trPr>
        <w:tc>
          <w:tcPr>
            <w:tcW w:w="228" w:type="pct"/>
          </w:tcPr>
          <w:p w14:paraId="4066145C" w14:textId="77777777" w:rsidR="0092449B" w:rsidRPr="0092449B" w:rsidRDefault="0092449B" w:rsidP="00B352C1">
            <w:pPr>
              <w:spacing w:line="276" w:lineRule="auto"/>
              <w:jc w:val="center"/>
              <w:rPr>
                <w:rFonts w:ascii="Arial" w:eastAsia="Times New Roman" w:hAnsi="Arial" w:cs="Arial"/>
                <w:b/>
                <w:bCs/>
                <w:color w:val="auto"/>
              </w:rPr>
            </w:pPr>
            <w:r w:rsidRPr="0092449B">
              <w:rPr>
                <w:rFonts w:ascii="Arial" w:eastAsia="Times New Roman" w:hAnsi="Arial" w:cs="Arial"/>
                <w:b/>
                <w:bCs/>
                <w:color w:val="auto"/>
              </w:rPr>
              <w:t>Lp.</w:t>
            </w:r>
          </w:p>
        </w:tc>
        <w:tc>
          <w:tcPr>
            <w:tcW w:w="1185" w:type="pct"/>
          </w:tcPr>
          <w:p w14:paraId="2727F307" w14:textId="4AF98425" w:rsidR="0092449B" w:rsidRPr="0092449B" w:rsidRDefault="0092449B" w:rsidP="00B352C1">
            <w:pPr>
              <w:spacing w:line="276" w:lineRule="auto"/>
              <w:jc w:val="center"/>
              <w:rPr>
                <w:rFonts w:ascii="Arial" w:eastAsia="Times New Roman" w:hAnsi="Arial" w:cs="Arial"/>
                <w:b/>
                <w:bCs/>
                <w:color w:val="auto"/>
              </w:rPr>
            </w:pPr>
            <w:r w:rsidRPr="0092449B">
              <w:rPr>
                <w:rFonts w:ascii="Arial" w:eastAsia="Times New Roman" w:hAnsi="Arial" w:cs="Arial"/>
                <w:b/>
                <w:bCs/>
                <w:color w:val="auto"/>
              </w:rPr>
              <w:t>Nazwa kryterium</w:t>
            </w:r>
          </w:p>
        </w:tc>
        <w:tc>
          <w:tcPr>
            <w:tcW w:w="2053" w:type="pct"/>
          </w:tcPr>
          <w:p w14:paraId="42A312B5" w14:textId="77777777" w:rsidR="0092449B" w:rsidRPr="0092449B" w:rsidRDefault="0092449B" w:rsidP="00B352C1">
            <w:pPr>
              <w:spacing w:line="276" w:lineRule="auto"/>
              <w:jc w:val="center"/>
              <w:rPr>
                <w:rFonts w:ascii="Arial" w:eastAsia="Times New Roman" w:hAnsi="Arial" w:cs="Arial"/>
                <w:b/>
                <w:bCs/>
                <w:color w:val="auto"/>
              </w:rPr>
            </w:pPr>
            <w:r w:rsidRPr="0092449B">
              <w:rPr>
                <w:rFonts w:ascii="Arial" w:eastAsia="Times New Roman" w:hAnsi="Arial" w:cs="Arial"/>
                <w:b/>
                <w:bCs/>
                <w:color w:val="auto"/>
              </w:rPr>
              <w:t>Definicja kryterium</w:t>
            </w:r>
          </w:p>
        </w:tc>
        <w:tc>
          <w:tcPr>
            <w:tcW w:w="1534" w:type="pct"/>
          </w:tcPr>
          <w:p w14:paraId="05118851" w14:textId="77777777" w:rsidR="0092449B" w:rsidRPr="0092449B" w:rsidRDefault="0092449B" w:rsidP="00B352C1">
            <w:pPr>
              <w:spacing w:line="276" w:lineRule="auto"/>
              <w:ind w:right="1331"/>
              <w:jc w:val="center"/>
              <w:rPr>
                <w:rFonts w:ascii="Arial" w:eastAsia="Times New Roman" w:hAnsi="Arial" w:cs="Arial"/>
                <w:b/>
                <w:bCs/>
                <w:color w:val="auto"/>
              </w:rPr>
            </w:pPr>
            <w:r w:rsidRPr="0092449B">
              <w:rPr>
                <w:rFonts w:ascii="Arial" w:eastAsia="Times New Roman" w:hAnsi="Arial" w:cs="Arial"/>
                <w:b/>
                <w:bCs/>
                <w:color w:val="auto"/>
              </w:rPr>
              <w:t>Opis znaczenia kryterium dla wyniku oceny</w:t>
            </w:r>
          </w:p>
        </w:tc>
      </w:tr>
      <w:tr w:rsidR="00677A55" w:rsidRPr="0092449B" w14:paraId="18ED4ECE" w14:textId="77777777" w:rsidTr="000362C6">
        <w:trPr>
          <w:trHeight w:val="606"/>
        </w:trPr>
        <w:tc>
          <w:tcPr>
            <w:tcW w:w="228" w:type="pct"/>
          </w:tcPr>
          <w:p w14:paraId="08782655" w14:textId="4B56151E" w:rsidR="0092449B" w:rsidRPr="0092449B" w:rsidRDefault="0092449B" w:rsidP="0092449B">
            <w:pPr>
              <w:numPr>
                <w:ilvl w:val="0"/>
                <w:numId w:val="10"/>
              </w:numPr>
              <w:spacing w:before="120" w:after="200" w:line="276" w:lineRule="auto"/>
              <w:ind w:hanging="545"/>
              <w:rPr>
                <w:rFonts w:ascii="Arial" w:hAnsi="Arial" w:cs="Arial"/>
                <w:b/>
                <w:bCs/>
                <w:color w:val="auto"/>
              </w:rPr>
            </w:pPr>
          </w:p>
        </w:tc>
        <w:tc>
          <w:tcPr>
            <w:tcW w:w="1185" w:type="pct"/>
          </w:tcPr>
          <w:p w14:paraId="04634A59"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b/>
                <w:bCs/>
                <w:color w:val="auto"/>
              </w:rPr>
              <w:t>Złożenie wniosku o dofinansowanie w terminie i trybie wskazanym w regulaminie wyboru projektów/ogłoszeniu o naborze.</w:t>
            </w:r>
          </w:p>
        </w:tc>
        <w:tc>
          <w:tcPr>
            <w:tcW w:w="2053" w:type="pct"/>
          </w:tcPr>
          <w:p w14:paraId="7027E609"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W ramach kryterium weryfikowane jest:</w:t>
            </w:r>
          </w:p>
          <w:p w14:paraId="45B0DFD4"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1.</w:t>
            </w:r>
            <w:r w:rsidRPr="0092449B">
              <w:rPr>
                <w:rFonts w:ascii="Arial" w:hAnsi="Arial" w:cs="Arial"/>
                <w:bCs/>
                <w:color w:val="auto"/>
              </w:rPr>
              <w:tab/>
              <w:t>czy wniosek został złożony w aplikacji wchodzącej w skład systemu teleinformatycznego?</w:t>
            </w:r>
          </w:p>
          <w:p w14:paraId="2D87ABE6"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2.</w:t>
            </w:r>
            <w:r w:rsidRPr="0092449B">
              <w:rPr>
                <w:rFonts w:ascii="Arial" w:hAnsi="Arial" w:cs="Arial"/>
                <w:bCs/>
                <w:color w:val="auto"/>
              </w:rPr>
              <w:tab/>
              <w:t>czy od momentu wpłynięcia wniosku, wnioskodawca z własnej inicjatywy nie złożył jego aktualizacji/korekty?</w:t>
            </w:r>
          </w:p>
          <w:p w14:paraId="48DA4EE7"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Za datę złożenia wniosku o dofinansowanie uznaje się datę złożenia wersji elektronicznej wniosku w ww. aplikacji.</w:t>
            </w:r>
          </w:p>
        </w:tc>
        <w:tc>
          <w:tcPr>
            <w:tcW w:w="1534" w:type="pct"/>
          </w:tcPr>
          <w:p w14:paraId="7A11BE2B"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Kryterium zerojedynkowe.</w:t>
            </w:r>
          </w:p>
          <w:p w14:paraId="15B9780D"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Ocena spełnienia kryterium będzie polegała na przyznaniu wartości „TAK”, „NIE”.</w:t>
            </w:r>
          </w:p>
          <w:p w14:paraId="073F4B17"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Kryterium obligatoryjne – spełnienie kryterium jest niezbędne do przyznania dofinansowania.</w:t>
            </w:r>
          </w:p>
          <w:p w14:paraId="223065F5"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Kryterium jest zdefiniowane poprzez zestaw pytań pomocniczych. Kryterium uznaje się za spełnione, jeżeli odpowiedź na wszystkie cząstkowe pytania będzie pozytywna (wartość logiczna: „TAK”).</w:t>
            </w:r>
          </w:p>
          <w:p w14:paraId="35C42F1D"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lastRenderedPageBreak/>
              <w:t>Przyznanie wartości „NIE” przynajmniej w jednym pytaniu cząstkowym oznacza, iż kryterium nie jest spełnione</w:t>
            </w:r>
          </w:p>
          <w:p w14:paraId="42502D79"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Wnioski o dofinansowanie złożone po wskazanym terminie będą mogły być dopuszczone do oceny po złożeniu wyjaśnienia przez beneficjenta, o ile zostanie ono zaakceptowane przez IZ.</w:t>
            </w:r>
          </w:p>
        </w:tc>
      </w:tr>
      <w:tr w:rsidR="00677A55" w:rsidRPr="0092449B" w14:paraId="3FAD0C4B" w14:textId="77777777" w:rsidTr="000362C6">
        <w:trPr>
          <w:trHeight w:val="606"/>
        </w:trPr>
        <w:tc>
          <w:tcPr>
            <w:tcW w:w="228" w:type="pct"/>
          </w:tcPr>
          <w:p w14:paraId="62F4F220" w14:textId="77777777" w:rsidR="0092449B" w:rsidRPr="0092449B" w:rsidRDefault="0092449B" w:rsidP="0092449B">
            <w:pPr>
              <w:numPr>
                <w:ilvl w:val="0"/>
                <w:numId w:val="10"/>
              </w:numPr>
              <w:spacing w:before="120" w:after="200" w:line="276" w:lineRule="auto"/>
              <w:ind w:left="175" w:firstLine="0"/>
              <w:rPr>
                <w:rFonts w:ascii="Arial" w:hAnsi="Arial" w:cs="Arial"/>
                <w:b/>
                <w:bCs/>
                <w:color w:val="auto"/>
              </w:rPr>
            </w:pPr>
          </w:p>
        </w:tc>
        <w:tc>
          <w:tcPr>
            <w:tcW w:w="1185" w:type="pct"/>
          </w:tcPr>
          <w:p w14:paraId="69F9A5CA"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b/>
                <w:bCs/>
                <w:color w:val="auto"/>
              </w:rPr>
              <w:t>Uprawnienie wnioskodawcy do aplikowania w ramach danego naboru.</w:t>
            </w:r>
          </w:p>
        </w:tc>
        <w:tc>
          <w:tcPr>
            <w:tcW w:w="2053" w:type="pct"/>
          </w:tcPr>
          <w:p w14:paraId="295A335D"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W ramach kryterium weryfikowane jest, czy wnioskodawca jest uprawniony do złożenia wniosku o dofinansowanie zgodnie z typami beneficjentów określonymi w polu „Typ beneficjenta – szczegółowy” zawartym w opisie danego Priorytetu w SZOP Programu Fundusze Europejskie dla Lubelskiego 2021-2027 oraz zgodnie ze wskazaniem uprawnionych wnioskodawców zawartym w regulaminie wyboru projektów ogłoszonego w Priorytecie XIII. Spełnienie kryterium będzie weryfikowane na podstawie zapisów wniosku o dofinansowanie.</w:t>
            </w:r>
          </w:p>
        </w:tc>
        <w:tc>
          <w:tcPr>
            <w:tcW w:w="1534" w:type="pct"/>
          </w:tcPr>
          <w:p w14:paraId="04714FBB"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Kryterium zerojedynkowe.</w:t>
            </w:r>
          </w:p>
          <w:p w14:paraId="0A0C5D5A"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Ocena spełnienia kryterium będzie polegała na przyznaniu wartości „TAK”, „NIE”.</w:t>
            </w:r>
          </w:p>
          <w:p w14:paraId="176603D0"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Kryterium obligatoryjne – spełnienie kryterium jest niezbędne do przyznania dofinansowania. Kryterium uznaje się za spełnione, jeżeli odpowiedź będzie pozytywna (wartość logiczna „TAK”).</w:t>
            </w:r>
          </w:p>
        </w:tc>
      </w:tr>
      <w:tr w:rsidR="00677A55" w:rsidRPr="0092449B" w14:paraId="5573B3C3" w14:textId="77777777" w:rsidTr="000362C6">
        <w:trPr>
          <w:trHeight w:val="606"/>
        </w:trPr>
        <w:tc>
          <w:tcPr>
            <w:tcW w:w="228" w:type="pct"/>
          </w:tcPr>
          <w:p w14:paraId="6CBD68E4" w14:textId="77777777" w:rsidR="0092449B" w:rsidRPr="0092449B" w:rsidRDefault="0092449B" w:rsidP="0092449B">
            <w:pPr>
              <w:numPr>
                <w:ilvl w:val="0"/>
                <w:numId w:val="10"/>
              </w:numPr>
              <w:spacing w:before="120" w:after="200" w:line="276" w:lineRule="auto"/>
              <w:ind w:hanging="545"/>
              <w:rPr>
                <w:rFonts w:ascii="Arial" w:hAnsi="Arial" w:cs="Arial"/>
                <w:b/>
                <w:bCs/>
                <w:color w:val="auto"/>
              </w:rPr>
            </w:pPr>
          </w:p>
        </w:tc>
        <w:tc>
          <w:tcPr>
            <w:tcW w:w="1185" w:type="pct"/>
          </w:tcPr>
          <w:p w14:paraId="396DF641"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b/>
                <w:bCs/>
                <w:color w:val="auto"/>
              </w:rPr>
              <w:t>Wniosek o dofinansowanie został poprawnie sporządzony.</w:t>
            </w:r>
          </w:p>
        </w:tc>
        <w:tc>
          <w:tcPr>
            <w:tcW w:w="2053" w:type="pct"/>
          </w:tcPr>
          <w:p w14:paraId="4A8CE62B" w14:textId="77777777" w:rsidR="0092449B" w:rsidRPr="0092449B" w:rsidRDefault="0092449B" w:rsidP="0092449B">
            <w:pPr>
              <w:numPr>
                <w:ilvl w:val="0"/>
                <w:numId w:val="13"/>
              </w:numPr>
              <w:spacing w:before="120" w:after="200" w:line="276" w:lineRule="auto"/>
              <w:rPr>
                <w:rFonts w:ascii="Arial" w:hAnsi="Arial" w:cs="Arial"/>
                <w:color w:val="auto"/>
              </w:rPr>
            </w:pPr>
            <w:r w:rsidRPr="0092449B">
              <w:rPr>
                <w:rFonts w:ascii="Arial" w:hAnsi="Arial" w:cs="Arial"/>
                <w:color w:val="auto"/>
              </w:rPr>
              <w:t>Czy wszystkie wymagane pola we wniosku o dofinansowanie zostały wypełnione?</w:t>
            </w:r>
          </w:p>
          <w:p w14:paraId="1A66CF33" w14:textId="77777777" w:rsidR="0092449B" w:rsidRPr="0092449B" w:rsidRDefault="0092449B" w:rsidP="0092449B">
            <w:pPr>
              <w:numPr>
                <w:ilvl w:val="0"/>
                <w:numId w:val="14"/>
              </w:numPr>
              <w:spacing w:before="120" w:after="200" w:line="276" w:lineRule="auto"/>
              <w:rPr>
                <w:rFonts w:ascii="Arial" w:hAnsi="Arial" w:cs="Arial"/>
                <w:bCs/>
                <w:color w:val="auto"/>
              </w:rPr>
            </w:pPr>
            <w:r w:rsidRPr="0092449B">
              <w:rPr>
                <w:rFonts w:ascii="Arial" w:hAnsi="Arial" w:cs="Arial"/>
                <w:bCs/>
                <w:color w:val="auto"/>
              </w:rPr>
              <w:t>Czy do wniosku o dofinansowanie dołączono wszystkie wymagane załączniki opisane w regulaminie wyboru projektów ogłoszonego w Priorytecie XIII ?</w:t>
            </w:r>
          </w:p>
          <w:p w14:paraId="75278741" w14:textId="77777777" w:rsidR="0092449B" w:rsidRPr="0092449B" w:rsidRDefault="0092449B" w:rsidP="0092449B">
            <w:pPr>
              <w:numPr>
                <w:ilvl w:val="0"/>
                <w:numId w:val="14"/>
              </w:numPr>
              <w:spacing w:before="120" w:after="200" w:line="276" w:lineRule="auto"/>
              <w:rPr>
                <w:rFonts w:ascii="Arial" w:hAnsi="Arial" w:cs="Arial"/>
                <w:bCs/>
                <w:color w:val="auto"/>
              </w:rPr>
            </w:pPr>
            <w:r w:rsidRPr="0092449B">
              <w:rPr>
                <w:rFonts w:ascii="Arial" w:hAnsi="Arial" w:cs="Arial"/>
                <w:bCs/>
                <w:color w:val="auto"/>
              </w:rPr>
              <w:t xml:space="preserve">Czy wymagane załączniki zostały podpisane ważnym podpisem kwalifikowanym (certyfikat związany z podpisem cyfrowym jest aktualny - nie wygasł) przez wnioskodawcę lub osobę upoważnioną do jego reprezentowania (z </w:t>
            </w:r>
            <w:r w:rsidRPr="0092449B">
              <w:rPr>
                <w:rFonts w:ascii="Arial" w:hAnsi="Arial" w:cs="Arial"/>
                <w:bCs/>
                <w:color w:val="auto"/>
              </w:rPr>
              <w:lastRenderedPageBreak/>
              <w:t>załączeniem dokumentu poświadczającego umocowanie takiej osoby do reprezentowania wnioskodawcy)?</w:t>
            </w:r>
          </w:p>
          <w:p w14:paraId="087CBD81" w14:textId="77777777" w:rsidR="0092449B" w:rsidRPr="0092449B" w:rsidRDefault="0092449B" w:rsidP="0092449B">
            <w:pPr>
              <w:numPr>
                <w:ilvl w:val="0"/>
                <w:numId w:val="14"/>
              </w:numPr>
              <w:spacing w:before="120" w:after="200" w:line="276" w:lineRule="auto"/>
              <w:rPr>
                <w:rFonts w:ascii="Arial" w:hAnsi="Arial" w:cs="Arial"/>
                <w:bCs/>
                <w:color w:val="auto"/>
              </w:rPr>
            </w:pPr>
            <w:r w:rsidRPr="0092449B">
              <w:rPr>
                <w:rFonts w:ascii="Arial" w:hAnsi="Arial" w:cs="Arial"/>
                <w:bCs/>
                <w:color w:val="auto"/>
              </w:rPr>
              <w:t>Czy dane we wniosku o dofinansowanie są spójne i poprawne?</w:t>
            </w:r>
          </w:p>
          <w:p w14:paraId="347EBF20"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Spełnienie kryterium weryfikowane będzie na podstawie zapisów wniosku o dofinansowanie i załączników do niego.</w:t>
            </w:r>
          </w:p>
        </w:tc>
        <w:tc>
          <w:tcPr>
            <w:tcW w:w="1534" w:type="pct"/>
          </w:tcPr>
          <w:p w14:paraId="7D77107A"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lastRenderedPageBreak/>
              <w:t>Kryterium zerojedynkowe.</w:t>
            </w:r>
          </w:p>
          <w:p w14:paraId="5BC02110"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Ocena spełnienia kryterium będzie polegała na przyznaniu wartości „TAK”, „NIE”.</w:t>
            </w:r>
          </w:p>
          <w:p w14:paraId="74C14FAE"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Kryterium obligatoryjne – spełnienie kryterium jest niezbędne do przyznania dofinansowania.</w:t>
            </w:r>
          </w:p>
          <w:p w14:paraId="371AC37E"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Wnioskodawca ma możliwość uzupełnienia/poprawy projektu w zakresie spełniania kryterium.</w:t>
            </w:r>
          </w:p>
          <w:p w14:paraId="18CA873A"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 xml:space="preserve">Kryterium jest zdefiniowane poprzez zestaw pytań pomocniczych. Kryterium uznaje się za </w:t>
            </w:r>
            <w:r w:rsidRPr="0092449B">
              <w:rPr>
                <w:rFonts w:ascii="Arial" w:hAnsi="Arial" w:cs="Arial"/>
                <w:bCs/>
                <w:color w:val="auto"/>
              </w:rPr>
              <w:lastRenderedPageBreak/>
              <w:t>spełnione, jeżeli odpowiedź na wszystkie (adekwatne) cząstkowe pytania będzie pozytywna (wartość logiczna: „TAK”).</w:t>
            </w:r>
          </w:p>
          <w:p w14:paraId="2CB2765E"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Przyznanie wartości „NIE” przynajmniej w jednym pytaniu cząstkowym oznacza, iż kryterium nie jest spełnione.</w:t>
            </w:r>
          </w:p>
        </w:tc>
      </w:tr>
      <w:tr w:rsidR="00677A55" w:rsidRPr="0092449B" w14:paraId="0C007207" w14:textId="77777777" w:rsidTr="000362C6">
        <w:tc>
          <w:tcPr>
            <w:tcW w:w="228" w:type="pct"/>
          </w:tcPr>
          <w:p w14:paraId="52C421D8" w14:textId="77777777" w:rsidR="0092449B" w:rsidRPr="0092449B" w:rsidRDefault="0092449B" w:rsidP="0092449B">
            <w:pPr>
              <w:numPr>
                <w:ilvl w:val="0"/>
                <w:numId w:val="10"/>
              </w:numPr>
              <w:spacing w:before="120" w:after="200" w:line="276" w:lineRule="auto"/>
              <w:ind w:hanging="545"/>
              <w:rPr>
                <w:rFonts w:ascii="Arial" w:hAnsi="Arial" w:cs="Arial"/>
                <w:b/>
                <w:bCs/>
                <w:color w:val="auto"/>
              </w:rPr>
            </w:pPr>
          </w:p>
        </w:tc>
        <w:tc>
          <w:tcPr>
            <w:tcW w:w="1185" w:type="pct"/>
          </w:tcPr>
          <w:p w14:paraId="49534BC9"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b/>
                <w:bCs/>
                <w:color w:val="auto"/>
              </w:rPr>
              <w:t>Zgodność projektu z zasadą równości szans kobiet i mężczyzn.</w:t>
            </w:r>
          </w:p>
        </w:tc>
        <w:tc>
          <w:tcPr>
            <w:tcW w:w="2053" w:type="pct"/>
          </w:tcPr>
          <w:p w14:paraId="1B8F4293"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zostanie zweryfikowane na podstawie informacji i oświadczeń zawartych we wniosku o dofinansowanie projektu.</w:t>
            </w:r>
          </w:p>
          <w:p w14:paraId="61F9D219"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 ramach oceny kryterium zostanie zweryfikowane czy projekt jest zgodny z zasadą równości kobiet i mężczyzn;</w:t>
            </w:r>
          </w:p>
          <w:p w14:paraId="47FDFAF9"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Wnioskodawca powinien rozważyć, czy przy planowaniu i realizacji projektu można zidentyfikować ewentualne bariery wpływające na odmienną sytuację kobiet i mężczyzn we wspieranym obszarze. Jeśli tak, to powinien zaplanować działania, które przyczynią się do wyrównania szans płci będącej w gorszym położeniu. Wtedy powinien zaznaczyć wpływ pozytywny i przedstawić ww. działania. Jeśli wnioskodawca stwierdzi, że projekt w żaden sposób nie wpływu na zmianę sytuacji kobiet i mężczyzn, może zaznaczyć wpływ neutralny i uzasadnić ten wybór. Jednocześnie, należy pamiętać, że projekt w żaden sposób nie może przyczyniać się do dyskryminacji którejś z płci. Zgodność projektu zostanie uznana jeśli projekt ma pozytywny bądź neutralny wpływ na zasadę równości kobiet i mężczyzn.</w:t>
            </w:r>
          </w:p>
        </w:tc>
        <w:tc>
          <w:tcPr>
            <w:tcW w:w="1534" w:type="pct"/>
          </w:tcPr>
          <w:p w14:paraId="7591FFE4"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zerojedynkowe.</w:t>
            </w:r>
          </w:p>
          <w:p w14:paraId="7D12BB12"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Ocena spełnienia kryterium będzie polegała na przyznaniu wartości „TAK”, „NIE”.</w:t>
            </w:r>
          </w:p>
          <w:p w14:paraId="529F9B72"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obligatoryjne – spełnienie kryterium jest niezbędne do przyznania dofinansowania.</w:t>
            </w:r>
          </w:p>
          <w:p w14:paraId="501B52A2"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uznaje się za spełnione, jeżeli odpowiedź będzie pozytywna (wartość logiczna „TAK”).</w:t>
            </w:r>
          </w:p>
          <w:p w14:paraId="433DF21C"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Wnioskodawca ma możliwość uzupełnienia/poprawy projektu w zakresie spełniania kryterium.</w:t>
            </w:r>
          </w:p>
          <w:p w14:paraId="3A7DED2C"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Odpowiedź jest pozytywna jeśli wnioskodawca wykaże pozytywny lub neutralny wpływ projektu. na wskazaną zasadę.</w:t>
            </w:r>
          </w:p>
        </w:tc>
      </w:tr>
      <w:tr w:rsidR="00677A55" w:rsidRPr="0092449B" w14:paraId="436A78D5" w14:textId="77777777" w:rsidTr="000362C6">
        <w:tc>
          <w:tcPr>
            <w:tcW w:w="228" w:type="pct"/>
          </w:tcPr>
          <w:p w14:paraId="08231D23" w14:textId="77777777" w:rsidR="0092449B" w:rsidRPr="0092449B" w:rsidRDefault="0092449B" w:rsidP="00677A55">
            <w:pPr>
              <w:numPr>
                <w:ilvl w:val="0"/>
                <w:numId w:val="10"/>
              </w:numPr>
              <w:spacing w:before="120" w:after="200" w:line="276" w:lineRule="auto"/>
              <w:ind w:left="317" w:hanging="142"/>
              <w:rPr>
                <w:rFonts w:ascii="Arial" w:hAnsi="Arial" w:cs="Arial"/>
                <w:b/>
                <w:bCs/>
                <w:color w:val="auto"/>
              </w:rPr>
            </w:pPr>
          </w:p>
        </w:tc>
        <w:tc>
          <w:tcPr>
            <w:tcW w:w="1185" w:type="pct"/>
          </w:tcPr>
          <w:p w14:paraId="462169BB" w14:textId="77777777" w:rsidR="0092449B" w:rsidRPr="0092449B" w:rsidRDefault="0092449B" w:rsidP="0092449B">
            <w:pPr>
              <w:spacing w:before="120" w:line="276" w:lineRule="auto"/>
              <w:rPr>
                <w:rFonts w:ascii="Arial" w:hAnsi="Arial" w:cs="Arial"/>
                <w:b/>
                <w:bCs/>
                <w:color w:val="auto"/>
              </w:rPr>
            </w:pPr>
            <w:r w:rsidRPr="0092449B">
              <w:rPr>
                <w:rFonts w:ascii="Arial" w:eastAsiaTheme="minorHAnsi" w:hAnsi="Arial" w:cs="Arial"/>
                <w:b/>
                <w:bCs/>
                <w:color w:val="auto"/>
              </w:rPr>
              <w:t xml:space="preserve">Projekt jest zgodny z Kartą Praw Podstawowych Unii Europejskiej z dnia 26 października 2012 r. (Dz. Urz. UE C 326 z 26.10.2012, </w:t>
            </w:r>
            <w:r w:rsidRPr="0092449B">
              <w:rPr>
                <w:rFonts w:ascii="Arial" w:eastAsiaTheme="minorHAnsi" w:hAnsi="Arial" w:cs="Arial"/>
                <w:b/>
                <w:bCs/>
                <w:color w:val="auto"/>
              </w:rPr>
              <w:lastRenderedPageBreak/>
              <w:t>str. 391), w zakresie odnoszącym się do sposobu realizacji i zakresu projektu.</w:t>
            </w:r>
          </w:p>
        </w:tc>
        <w:tc>
          <w:tcPr>
            <w:tcW w:w="2053" w:type="pct"/>
          </w:tcPr>
          <w:p w14:paraId="0AE2169C"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Kryterium zostanie zweryfikowane na podstawie zapisów we wniosku o dofinansowanie projektu.</w:t>
            </w:r>
          </w:p>
          <w:p w14:paraId="1E8A12D3"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Zgodność projektu z Kartą Praw Podstawowych Unii Europejskiej z dnia 26 października 2012 r., na etapie oceny wniosku należy rozumieć jako brak sprzeczności pomiędzy zapisami projektu a wymogami tego dokumentu lub stwierdzenie, że te wymagania są neutralne wobec zakresu i zawartości projektu. Dla wnioskodawców i ocieniających mogą być pomocne Wytyczne Komisji Europejskiej dotyczące zapewnienia poszanowania Karty praw podstawowych Unii Europejskiej przy wdrażaniu europejskich funduszy strukturalnych i inwestycyjnych, w szczególności załącznik nr III.</w:t>
            </w:r>
          </w:p>
        </w:tc>
        <w:tc>
          <w:tcPr>
            <w:tcW w:w="1534" w:type="pct"/>
          </w:tcPr>
          <w:p w14:paraId="3200EC50"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Kryterium zerojedynkowe.</w:t>
            </w:r>
          </w:p>
          <w:p w14:paraId="687693B9"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Ocena spełnienia kryterium będzie polegała na przyznaniu wartości „TAK”, „NIE”.</w:t>
            </w:r>
          </w:p>
          <w:p w14:paraId="280E182B"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Kryterium obligatoryjne – spełnienie kryterium jest niezbędne do przyznania dofinansowania.</w:t>
            </w:r>
          </w:p>
          <w:p w14:paraId="3FC1FC0B"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 xml:space="preserve">Kryterium uznaje się za spełnione, jeżeli odpowiedź będzie pozytywna (wartość logiczna „TAK”). </w:t>
            </w:r>
          </w:p>
          <w:p w14:paraId="0FEF0458"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Wnioskodawca ma możliwość uzupełnienia/poprawy projektu w zakresie spełniania kryterium.</w:t>
            </w:r>
          </w:p>
          <w:p w14:paraId="5F866F58"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Odpowiedź jest pozytywna jeśli wnioskodawca wykaże pozytywny lub neutralny wpływ projektu na wskazaną zasadę.</w:t>
            </w:r>
          </w:p>
        </w:tc>
      </w:tr>
      <w:tr w:rsidR="00677A55" w:rsidRPr="0092449B" w14:paraId="18DA40B1" w14:textId="77777777" w:rsidTr="000362C6">
        <w:tc>
          <w:tcPr>
            <w:tcW w:w="228" w:type="pct"/>
          </w:tcPr>
          <w:p w14:paraId="66AA5280" w14:textId="77777777" w:rsidR="0092449B" w:rsidRPr="0092449B" w:rsidRDefault="0092449B" w:rsidP="00677A55">
            <w:pPr>
              <w:numPr>
                <w:ilvl w:val="0"/>
                <w:numId w:val="10"/>
              </w:numPr>
              <w:spacing w:before="120" w:after="200" w:line="276" w:lineRule="auto"/>
              <w:ind w:hanging="545"/>
              <w:rPr>
                <w:rFonts w:ascii="Arial" w:hAnsi="Arial" w:cs="Arial"/>
                <w:b/>
                <w:bCs/>
                <w:color w:val="auto"/>
              </w:rPr>
            </w:pPr>
          </w:p>
        </w:tc>
        <w:tc>
          <w:tcPr>
            <w:tcW w:w="1185" w:type="pct"/>
          </w:tcPr>
          <w:p w14:paraId="2F2BF183" w14:textId="77777777" w:rsidR="0092449B" w:rsidRPr="0092449B" w:rsidRDefault="0092449B" w:rsidP="0092449B">
            <w:pPr>
              <w:spacing w:before="120" w:line="276" w:lineRule="auto"/>
              <w:rPr>
                <w:rFonts w:ascii="Arial" w:eastAsiaTheme="minorHAnsi" w:hAnsi="Arial" w:cs="Arial"/>
                <w:b/>
                <w:bCs/>
                <w:color w:val="auto"/>
              </w:rPr>
            </w:pPr>
            <w:r w:rsidRPr="0092449B">
              <w:rPr>
                <w:rFonts w:ascii="Arial" w:eastAsiaTheme="minorHAnsi" w:hAnsi="Arial" w:cs="Arial"/>
                <w:b/>
                <w:bCs/>
                <w:color w:val="auto"/>
              </w:rPr>
              <w:t xml:space="preserve">Projekt jest zgodny z Konwencją o Prawach Osób Niepełnosprawnych, sporządzoną w Nowym Jorku dnia 13 grudnia 2006 r. (Dz. U. z 2012 r. poz. 1169, z </w:t>
            </w:r>
            <w:proofErr w:type="spellStart"/>
            <w:r w:rsidRPr="0092449B">
              <w:rPr>
                <w:rFonts w:ascii="Arial" w:eastAsiaTheme="minorHAnsi" w:hAnsi="Arial" w:cs="Arial"/>
                <w:b/>
                <w:bCs/>
                <w:color w:val="auto"/>
              </w:rPr>
              <w:t>późn</w:t>
            </w:r>
            <w:proofErr w:type="spellEnd"/>
            <w:r w:rsidRPr="0092449B">
              <w:rPr>
                <w:rFonts w:ascii="Arial" w:eastAsiaTheme="minorHAnsi" w:hAnsi="Arial" w:cs="Arial"/>
                <w:b/>
                <w:bCs/>
                <w:color w:val="auto"/>
              </w:rPr>
              <w:t>. zm.), w zakresie odnoszącym się do sposobu realizacji, zakresu projektu i wnioskodawcy.</w:t>
            </w:r>
          </w:p>
        </w:tc>
        <w:tc>
          <w:tcPr>
            <w:tcW w:w="2053" w:type="pct"/>
          </w:tcPr>
          <w:p w14:paraId="43DCEF7A"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zostanie zweryfikowane na podstawie zapisów we wniosku o dofinansowanie projektu.</w:t>
            </w:r>
          </w:p>
          <w:p w14:paraId="0DDC00B4"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tc>
        <w:tc>
          <w:tcPr>
            <w:tcW w:w="1534" w:type="pct"/>
          </w:tcPr>
          <w:p w14:paraId="4C13A3A6"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zerojedynkowe.</w:t>
            </w:r>
          </w:p>
          <w:p w14:paraId="287A023B"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Ocena spełnienia kryterium będzie polegała na przyznaniu wartości „TAK”, „NIE”.</w:t>
            </w:r>
          </w:p>
          <w:p w14:paraId="6BB44CA0"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obligatoryjne – spełnienie kryterium jest niezbędne do przyznania dofinansowania.</w:t>
            </w:r>
          </w:p>
          <w:p w14:paraId="7EEC82FE"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uznaje się za spełnione, jeżeli odpowiedź będzie pozytywna (wartość logiczna „TAK”).</w:t>
            </w:r>
          </w:p>
          <w:p w14:paraId="526A47A1"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Wnioskodawca ma możliwość uzupełnienia/poprawy projektu w zakresie spełniania kryterium.</w:t>
            </w:r>
          </w:p>
          <w:p w14:paraId="524AC0FB"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Odpowiedź jest pozytywna jeśli wnioskodawca wykaże pozytywny lub neutralny wpływ projektu na wskazaną zasadę.</w:t>
            </w:r>
          </w:p>
        </w:tc>
      </w:tr>
      <w:tr w:rsidR="00677A55" w:rsidRPr="0092449B" w14:paraId="55C1E0D3" w14:textId="77777777" w:rsidTr="000362C6">
        <w:tc>
          <w:tcPr>
            <w:tcW w:w="228" w:type="pct"/>
          </w:tcPr>
          <w:p w14:paraId="07F0822C" w14:textId="77777777" w:rsidR="0092449B" w:rsidRPr="0092449B" w:rsidRDefault="0092449B" w:rsidP="00677A55">
            <w:pPr>
              <w:numPr>
                <w:ilvl w:val="0"/>
                <w:numId w:val="10"/>
              </w:numPr>
              <w:spacing w:before="120" w:after="200" w:line="276" w:lineRule="auto"/>
              <w:ind w:hanging="545"/>
              <w:rPr>
                <w:rFonts w:ascii="Arial" w:hAnsi="Arial" w:cs="Arial"/>
                <w:b/>
                <w:bCs/>
                <w:color w:val="auto"/>
              </w:rPr>
            </w:pPr>
          </w:p>
        </w:tc>
        <w:tc>
          <w:tcPr>
            <w:tcW w:w="1185" w:type="pct"/>
          </w:tcPr>
          <w:p w14:paraId="30BE8A7B" w14:textId="77777777" w:rsidR="0092449B" w:rsidRPr="0092449B" w:rsidRDefault="0092449B" w:rsidP="0092449B">
            <w:pPr>
              <w:spacing w:before="120" w:line="276" w:lineRule="auto"/>
              <w:rPr>
                <w:rFonts w:ascii="Arial" w:eastAsiaTheme="minorHAnsi" w:hAnsi="Arial" w:cs="Arial"/>
                <w:b/>
                <w:bCs/>
                <w:color w:val="auto"/>
              </w:rPr>
            </w:pPr>
            <w:r w:rsidRPr="0092449B">
              <w:rPr>
                <w:rFonts w:ascii="Arial" w:hAnsi="Arial" w:cs="Arial"/>
                <w:b/>
                <w:bCs/>
                <w:color w:val="auto"/>
              </w:rPr>
              <w:t>Projekt jest zgodny z zasadą zrównoważonego rozwoju.</w:t>
            </w:r>
          </w:p>
        </w:tc>
        <w:tc>
          <w:tcPr>
            <w:tcW w:w="2053" w:type="pct"/>
          </w:tcPr>
          <w:p w14:paraId="18D368E0"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zostanie zweryfikowane na podstawie informacji i oświadczeń zawartych we wniosku o dofinansowanie projektu.</w:t>
            </w:r>
          </w:p>
          <w:p w14:paraId="016B2B33"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 xml:space="preserve">Ocenie podlegać będzie zgodność projektu z koncepcją zrównoważonego rozwoju, tj. w zakresie zastosowanych rozwiązań proekologicznych (takich jak np.: oszczędności energii i wody, powtórnego wykorzystania zasobów, poszanowania środowiska), postępu społecznego i wzrostu gospodarczego, a także z zasadą „nie czyń poważnych szkód” (ang. do no </w:t>
            </w:r>
            <w:proofErr w:type="spellStart"/>
            <w:r w:rsidRPr="0092449B">
              <w:rPr>
                <w:rFonts w:ascii="Arial" w:hAnsi="Arial" w:cs="Arial"/>
                <w:color w:val="auto"/>
              </w:rPr>
              <w:t>significant</w:t>
            </w:r>
            <w:proofErr w:type="spellEnd"/>
            <w:r w:rsidRPr="0092449B">
              <w:rPr>
                <w:rFonts w:ascii="Arial" w:hAnsi="Arial" w:cs="Arial"/>
                <w:color w:val="auto"/>
              </w:rPr>
              <w:t xml:space="preserve"> </w:t>
            </w:r>
            <w:proofErr w:type="spellStart"/>
            <w:r w:rsidRPr="0092449B">
              <w:rPr>
                <w:rFonts w:ascii="Arial" w:hAnsi="Arial" w:cs="Arial"/>
                <w:color w:val="auto"/>
              </w:rPr>
              <w:t>harm</w:t>
            </w:r>
            <w:proofErr w:type="spellEnd"/>
            <w:r w:rsidRPr="0092449B">
              <w:rPr>
                <w:rFonts w:ascii="Arial" w:hAnsi="Arial" w:cs="Arial"/>
                <w:color w:val="auto"/>
              </w:rPr>
              <w:t xml:space="preserve"> – DNSH) ukierunkowaną na zmianę postaw i upowszechnianie ekologicznych praktyk.</w:t>
            </w:r>
          </w:p>
          <w:p w14:paraId="0765047E"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 ramach potwierdzenia spełnienia zasady „nie czyń poważnych szkód” należy odnieść się do zapisów ekspertyzy „Ocena pod kątem zasady DNSH projektu programu Fundusze Europejskie dla Lubelskiego 2021-2027” i zamieszczonych w niej ustaleń dla poszczególnych typów projektów”.</w:t>
            </w:r>
          </w:p>
          <w:p w14:paraId="496A1BC2"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Wnioskodawca uzasadnia we wniosku o dofinansowanie spełnienie zasady zrównoważonego rozwoju dla całego projektu.</w:t>
            </w:r>
          </w:p>
        </w:tc>
        <w:tc>
          <w:tcPr>
            <w:tcW w:w="1534" w:type="pct"/>
          </w:tcPr>
          <w:p w14:paraId="06B7B97C"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zerojedynkowe.</w:t>
            </w:r>
          </w:p>
          <w:p w14:paraId="5153774E"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Ocena spełnienia kryterium będzie polegała na przyznaniu wartości „TAK”, „NIE”, „NIE DOTYCZY”.</w:t>
            </w:r>
          </w:p>
          <w:p w14:paraId="0A14BA17"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obligatoryjne – spełnienie kryterium jest niezbędne do przyznania dofinansowania.</w:t>
            </w:r>
          </w:p>
          <w:p w14:paraId="5833B429"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uznaje się za spełnione, jeżeli odpowiedź będzie pozytywna (wartość logiczna „TAK”) lub jeśli przy szczególnych projektach właściwa będzie odpowiedź „NIE DOTYCZY”.</w:t>
            </w:r>
          </w:p>
          <w:p w14:paraId="52935E63"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Wnioskodawca ma możliwość uzupełnienia/poprawy projektu w zakresie spełniania kryterium.</w:t>
            </w:r>
          </w:p>
          <w:p w14:paraId="7A98DF77"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Odpowiedź jest pozytywna jeśli wnioskodawca wykaże pozytywny lub neutralny wpływ projektu na wskazaną zasadę.</w:t>
            </w:r>
          </w:p>
        </w:tc>
      </w:tr>
      <w:tr w:rsidR="00677A55" w:rsidRPr="0092449B" w:rsidDel="00105632" w14:paraId="631C3122" w14:textId="77777777" w:rsidTr="000362C6">
        <w:trPr>
          <w:trHeight w:val="694"/>
        </w:trPr>
        <w:tc>
          <w:tcPr>
            <w:tcW w:w="228" w:type="pct"/>
          </w:tcPr>
          <w:p w14:paraId="09DADD97" w14:textId="77777777" w:rsidR="0092449B" w:rsidRPr="0092449B" w:rsidDel="00105632" w:rsidRDefault="0092449B" w:rsidP="00677A55">
            <w:pPr>
              <w:numPr>
                <w:ilvl w:val="0"/>
                <w:numId w:val="10"/>
              </w:numPr>
              <w:spacing w:before="120" w:after="200" w:line="276" w:lineRule="auto"/>
              <w:ind w:hanging="545"/>
              <w:rPr>
                <w:rFonts w:ascii="Arial" w:hAnsi="Arial" w:cs="Arial"/>
                <w:b/>
                <w:bCs/>
                <w:color w:val="auto"/>
              </w:rPr>
            </w:pPr>
          </w:p>
        </w:tc>
        <w:tc>
          <w:tcPr>
            <w:tcW w:w="1185" w:type="pct"/>
          </w:tcPr>
          <w:p w14:paraId="2C73A2A7" w14:textId="77777777" w:rsidR="0092449B" w:rsidRPr="0092449B" w:rsidDel="00105632" w:rsidRDefault="0092449B" w:rsidP="0092449B">
            <w:pPr>
              <w:spacing w:before="120" w:line="276" w:lineRule="auto"/>
              <w:rPr>
                <w:rFonts w:ascii="Arial" w:hAnsi="Arial" w:cs="Arial"/>
                <w:b/>
                <w:bCs/>
                <w:color w:val="auto"/>
              </w:rPr>
            </w:pPr>
            <w:r w:rsidRPr="0092449B">
              <w:rPr>
                <w:rFonts w:ascii="Arial" w:eastAsiaTheme="minorHAnsi" w:hAnsi="Arial" w:cs="Arial"/>
                <w:b/>
                <w:bCs/>
                <w:color w:val="auto"/>
              </w:rPr>
              <w:t>Wsparcie polityki spójności będzie udzielane wyłącznie projektom i Wnioskodawcom/Partnerom, którzy przestrzegają przepisów antydyskryminacyjnych, o których mowa w art. 9 ust. 3 Rozporządzenia PE i Rady nr 2021/1060.</w:t>
            </w:r>
          </w:p>
        </w:tc>
        <w:tc>
          <w:tcPr>
            <w:tcW w:w="2053" w:type="pct"/>
          </w:tcPr>
          <w:p w14:paraId="6B33AE5E" w14:textId="77777777" w:rsidR="0092449B" w:rsidRPr="0092449B" w:rsidRDefault="0092449B" w:rsidP="0092449B">
            <w:pPr>
              <w:spacing w:before="120" w:line="276" w:lineRule="auto"/>
              <w:rPr>
                <w:rFonts w:ascii="Arial" w:eastAsiaTheme="minorHAnsi" w:hAnsi="Arial" w:cs="Arial"/>
                <w:color w:val="auto"/>
              </w:rPr>
            </w:pPr>
            <w:r w:rsidRPr="0092449B">
              <w:rPr>
                <w:rFonts w:ascii="Arial" w:eastAsiaTheme="minorHAnsi" w:hAnsi="Arial" w:cs="Arial"/>
                <w:color w:val="auto"/>
              </w:rPr>
              <w:t>Spełnienie kryterium będzie oceniane na podstawie oświadczenia stanowiącego załącznik do wniosku o dofinansowanie oraz zapisów we wniosku o dofinasowanie.</w:t>
            </w:r>
          </w:p>
          <w:p w14:paraId="38B533DA" w14:textId="1E810D71" w:rsidR="0092449B" w:rsidRPr="0092449B" w:rsidRDefault="0092449B" w:rsidP="0092449B">
            <w:pPr>
              <w:spacing w:before="120" w:line="276" w:lineRule="auto"/>
              <w:rPr>
                <w:rFonts w:ascii="Arial" w:eastAsiaTheme="minorHAnsi" w:hAnsi="Arial" w:cs="Arial"/>
                <w:color w:val="auto"/>
              </w:rPr>
            </w:pPr>
            <w:r w:rsidRPr="0092449B">
              <w:rPr>
                <w:rFonts w:ascii="Arial" w:eastAsiaTheme="minorHAnsi" w:hAnsi="Arial" w:cs="Arial"/>
                <w:color w:val="auto"/>
              </w:rPr>
              <w:t xml:space="preserve">W przypadku, gdy Wnioskodawcą/Partnerem jest jednostka samorządu terytorialnego (lub podmiot przez nią kontrolowany lub od niej zależny), która podjęła jakiekolwiek działania dyskryminujące, sprzeczne z zasadami, o których mowa w art. </w:t>
            </w:r>
            <w:r w:rsidRPr="0092449B">
              <w:rPr>
                <w:rFonts w:ascii="Arial" w:eastAsiaTheme="minorHAnsi" w:hAnsi="Arial" w:cs="Arial"/>
                <w:color w:val="auto"/>
              </w:rPr>
              <w:lastRenderedPageBreak/>
              <w:t>9 ust. 3 rozporządzenia nr 2021/1060</w:t>
            </w:r>
            <w:r w:rsidR="00D47A04">
              <w:rPr>
                <w:rFonts w:ascii="Arial" w:eastAsiaTheme="minorHAnsi" w:hAnsi="Arial" w:cs="Arial"/>
                <w:color w:val="auto"/>
                <w:vertAlign w:val="superscript"/>
              </w:rPr>
              <w:t>4</w:t>
            </w:r>
            <w:r w:rsidRPr="0092449B">
              <w:rPr>
                <w:rFonts w:ascii="Arial" w:eastAsiaTheme="minorHAnsi" w:hAnsi="Arial" w:cs="Arial"/>
                <w:color w:val="auto"/>
                <w:vertAlign w:val="superscript"/>
              </w:rPr>
              <w:footnoteReference w:id="1"/>
            </w:r>
            <w:r w:rsidRPr="0092449B">
              <w:rPr>
                <w:rFonts w:ascii="Arial" w:eastAsiaTheme="minorHAnsi" w:hAnsi="Arial" w:cs="Arial"/>
                <w:color w:val="auto"/>
              </w:rPr>
              <w:t xml:space="preserve"> , wsparcie w ramach polityki spójności nie może być udzielone</w:t>
            </w:r>
          </w:p>
          <w:p w14:paraId="1A92F4A9" w14:textId="77777777" w:rsidR="0092449B" w:rsidRPr="0092449B" w:rsidRDefault="0092449B" w:rsidP="0092449B">
            <w:pPr>
              <w:spacing w:before="120" w:line="276" w:lineRule="auto"/>
              <w:rPr>
                <w:rFonts w:ascii="Arial" w:eastAsiaTheme="minorHAnsi" w:hAnsi="Arial" w:cs="Arial"/>
                <w:color w:val="auto"/>
              </w:rPr>
            </w:pPr>
            <w:r w:rsidRPr="0092449B">
              <w:rPr>
                <w:rFonts w:ascii="Arial" w:eastAsiaTheme="minorHAnsi" w:hAnsi="Arial" w:cs="Arial"/>
                <w:color w:val="auto"/>
              </w:rPr>
              <w:t>W przypadku, gdy wnioskodawca/partner podjął działania dyskryminujące, sprzeczne z zasadami, o których mowa w art. 9 ust. 3 rozporządzenia nr 2021/1060, a następnie podjął skuteczne działania naprawcze kryterium uznaje się za spełnione.</w:t>
            </w:r>
          </w:p>
          <w:p w14:paraId="12C0AF4B" w14:textId="77777777" w:rsidR="0092449B" w:rsidRPr="0092449B" w:rsidDel="00105632" w:rsidRDefault="0092449B" w:rsidP="0092449B">
            <w:pPr>
              <w:spacing w:before="120" w:line="276" w:lineRule="auto"/>
              <w:rPr>
                <w:rFonts w:ascii="Arial" w:eastAsiaTheme="minorHAnsi" w:hAnsi="Arial" w:cs="Arial"/>
                <w:color w:val="auto"/>
              </w:rPr>
            </w:pPr>
            <w:r w:rsidRPr="0092449B">
              <w:rPr>
                <w:rFonts w:ascii="Arial" w:eastAsiaTheme="minorHAnsi" w:hAnsi="Arial" w:cs="Arial"/>
                <w:color w:val="auto"/>
              </w:rPr>
              <w:t>Podjęte działania naprawcze powinny być opisane we wniosku o dofinansowanie.</w:t>
            </w:r>
          </w:p>
        </w:tc>
        <w:tc>
          <w:tcPr>
            <w:tcW w:w="1534" w:type="pct"/>
          </w:tcPr>
          <w:p w14:paraId="0511970F"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Kryterium zerojedynkowe.</w:t>
            </w:r>
          </w:p>
          <w:p w14:paraId="0EDCC084"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Ocena spełnienia kryterium będzie polegała na przyznaniu wartości „TAK”, „NIE”.</w:t>
            </w:r>
          </w:p>
          <w:p w14:paraId="45D245EB"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obligatoryjne – spełnienie kryterium jest niezbędne do przyznania dofinansowania.</w:t>
            </w:r>
          </w:p>
          <w:p w14:paraId="2ED12A87"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uznaje się za spełnione, jeżeli odpowiedź będzie pozytywna (wartość logiczna „TAK”).</w:t>
            </w:r>
          </w:p>
          <w:p w14:paraId="295954F0" w14:textId="77777777" w:rsidR="0092449B" w:rsidRPr="0092449B" w:rsidDel="00105632" w:rsidRDefault="0092449B" w:rsidP="0092449B">
            <w:pPr>
              <w:spacing w:before="120" w:line="276" w:lineRule="auto"/>
              <w:rPr>
                <w:rFonts w:ascii="Arial" w:hAnsi="Arial" w:cs="Arial"/>
                <w:color w:val="auto"/>
              </w:rPr>
            </w:pPr>
            <w:r w:rsidRPr="0092449B">
              <w:rPr>
                <w:rFonts w:ascii="Arial" w:hAnsi="Arial" w:cs="Arial"/>
                <w:color w:val="auto"/>
              </w:rPr>
              <w:lastRenderedPageBreak/>
              <w:t>Wnioskodawca ma możliwość uzupełnienia/poprawy projektu w zakresie spełniania kryterium.</w:t>
            </w:r>
          </w:p>
        </w:tc>
      </w:tr>
      <w:tr w:rsidR="00677A55" w:rsidRPr="0092449B" w14:paraId="2EE7B3B9" w14:textId="77777777" w:rsidTr="000362C6">
        <w:trPr>
          <w:trHeight w:val="606"/>
        </w:trPr>
        <w:tc>
          <w:tcPr>
            <w:tcW w:w="228" w:type="pct"/>
          </w:tcPr>
          <w:p w14:paraId="4B95DD29" w14:textId="77777777" w:rsidR="0092449B" w:rsidRPr="0092449B" w:rsidRDefault="0092449B" w:rsidP="00677A55">
            <w:pPr>
              <w:numPr>
                <w:ilvl w:val="0"/>
                <w:numId w:val="10"/>
              </w:numPr>
              <w:spacing w:before="120" w:after="200" w:line="276" w:lineRule="auto"/>
              <w:ind w:hanging="545"/>
              <w:rPr>
                <w:rFonts w:ascii="Arial" w:hAnsi="Arial" w:cs="Arial"/>
                <w:b/>
                <w:bCs/>
                <w:color w:val="auto"/>
              </w:rPr>
            </w:pPr>
          </w:p>
        </w:tc>
        <w:tc>
          <w:tcPr>
            <w:tcW w:w="1185" w:type="pct"/>
          </w:tcPr>
          <w:p w14:paraId="4F5258BE"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b/>
                <w:bCs/>
                <w:color w:val="auto"/>
              </w:rPr>
              <w:t>Zgodność projektu</w:t>
            </w:r>
            <w:r w:rsidRPr="0092449B">
              <w:rPr>
                <w:rFonts w:ascii="Arial" w:hAnsi="Arial" w:cs="Arial"/>
                <w:color w:val="auto"/>
              </w:rPr>
              <w:t xml:space="preserve"> </w:t>
            </w:r>
            <w:r w:rsidRPr="0092449B">
              <w:rPr>
                <w:rFonts w:ascii="Arial" w:hAnsi="Arial" w:cs="Arial"/>
                <w:b/>
                <w:bCs/>
                <w:color w:val="auto"/>
              </w:rPr>
              <w:t>z prawodawstwem wspólnotowym, krajowym, oraz dokumentami programowymi.</w:t>
            </w:r>
          </w:p>
        </w:tc>
        <w:tc>
          <w:tcPr>
            <w:tcW w:w="2053" w:type="pct"/>
          </w:tcPr>
          <w:p w14:paraId="25234B9D" w14:textId="77777777" w:rsidR="0092449B" w:rsidRPr="0092449B" w:rsidRDefault="0092449B" w:rsidP="0092449B">
            <w:pPr>
              <w:numPr>
                <w:ilvl w:val="0"/>
                <w:numId w:val="11"/>
              </w:numPr>
              <w:spacing w:before="120" w:after="200" w:line="276" w:lineRule="auto"/>
              <w:rPr>
                <w:rFonts w:ascii="Arial" w:hAnsi="Arial" w:cs="Arial"/>
                <w:bCs/>
                <w:color w:val="auto"/>
              </w:rPr>
            </w:pPr>
            <w:r w:rsidRPr="0092449B">
              <w:rPr>
                <w:rFonts w:ascii="Arial" w:hAnsi="Arial" w:cs="Arial"/>
                <w:bCs/>
                <w:color w:val="auto"/>
              </w:rPr>
              <w:t>W ramach tego kryterium będzie oceniana zgodność projektu z następującymi dokumentami:</w:t>
            </w:r>
          </w:p>
          <w:p w14:paraId="561890AA" w14:textId="274E1F5F" w:rsidR="0092449B" w:rsidRPr="0092449B" w:rsidRDefault="0092449B" w:rsidP="0092449B">
            <w:pPr>
              <w:numPr>
                <w:ilvl w:val="0"/>
                <w:numId w:val="9"/>
              </w:numPr>
              <w:spacing w:before="120" w:after="200" w:line="276" w:lineRule="auto"/>
              <w:ind w:left="461"/>
              <w:rPr>
                <w:rFonts w:ascii="Arial" w:hAnsi="Arial" w:cs="Arial"/>
                <w:bCs/>
                <w:color w:val="auto"/>
              </w:rPr>
            </w:pPr>
            <w:r w:rsidRPr="0092449B">
              <w:rPr>
                <w:rFonts w:ascii="Arial" w:hAnsi="Arial" w:cs="Arial"/>
                <w:bCs/>
                <w:color w:val="auto"/>
              </w:rPr>
              <w:t>rozporządzenie ramowe art. 36 (1)</w:t>
            </w:r>
            <w:r w:rsidR="00D47A04">
              <w:rPr>
                <w:rFonts w:ascii="Arial" w:hAnsi="Arial" w:cs="Arial"/>
                <w:bCs/>
                <w:color w:val="auto"/>
                <w:vertAlign w:val="superscript"/>
              </w:rPr>
              <w:t>4</w:t>
            </w:r>
            <w:r w:rsidRPr="0092449B">
              <w:rPr>
                <w:rFonts w:ascii="Arial" w:hAnsi="Arial" w:cs="Arial"/>
                <w:bCs/>
                <w:color w:val="auto"/>
                <w:vertAlign w:val="superscript"/>
              </w:rPr>
              <w:footnoteReference w:id="2"/>
            </w:r>
            <w:r w:rsidRPr="0092449B">
              <w:rPr>
                <w:rFonts w:ascii="Arial" w:hAnsi="Arial" w:cs="Arial"/>
                <w:bCs/>
                <w:color w:val="auto"/>
              </w:rPr>
              <w:t xml:space="preserve">, </w:t>
            </w:r>
          </w:p>
          <w:p w14:paraId="0772A04E" w14:textId="0923A003" w:rsidR="0092449B" w:rsidRPr="0092449B" w:rsidRDefault="0092449B" w:rsidP="0092449B">
            <w:pPr>
              <w:numPr>
                <w:ilvl w:val="0"/>
                <w:numId w:val="9"/>
              </w:numPr>
              <w:spacing w:before="120" w:after="200" w:line="276" w:lineRule="auto"/>
              <w:ind w:left="461"/>
              <w:rPr>
                <w:rFonts w:ascii="Arial" w:hAnsi="Arial" w:cs="Arial"/>
                <w:bCs/>
                <w:color w:val="auto"/>
              </w:rPr>
            </w:pPr>
            <w:r w:rsidRPr="0092449B">
              <w:rPr>
                <w:rFonts w:ascii="Arial" w:hAnsi="Arial" w:cs="Arial"/>
                <w:bCs/>
                <w:color w:val="auto"/>
              </w:rPr>
              <w:t>ustawy Prawo zamówień publicznych</w:t>
            </w:r>
            <w:r w:rsidR="00D47A04">
              <w:rPr>
                <w:rFonts w:ascii="Arial" w:hAnsi="Arial" w:cs="Arial"/>
                <w:bCs/>
                <w:color w:val="auto"/>
                <w:vertAlign w:val="superscript"/>
              </w:rPr>
              <w:t>4</w:t>
            </w:r>
            <w:r w:rsidRPr="0092449B">
              <w:rPr>
                <w:rFonts w:ascii="Arial" w:hAnsi="Arial" w:cs="Arial"/>
                <w:bCs/>
                <w:color w:val="auto"/>
                <w:vertAlign w:val="superscript"/>
              </w:rPr>
              <w:footnoteReference w:id="3"/>
            </w:r>
            <w:r w:rsidRPr="0092449B">
              <w:rPr>
                <w:rFonts w:ascii="Arial" w:hAnsi="Arial" w:cs="Arial"/>
                <w:bCs/>
                <w:color w:val="auto"/>
              </w:rPr>
              <w:t>, zasady konkurencyjności opisanej w Wytycznych dotyczących kwalifikowalności wydatków na lata 2021-2027</w:t>
            </w:r>
            <w:r w:rsidR="00D47A04">
              <w:rPr>
                <w:rFonts w:ascii="Arial" w:hAnsi="Arial" w:cs="Arial"/>
                <w:bCs/>
                <w:color w:val="auto"/>
                <w:vertAlign w:val="superscript"/>
              </w:rPr>
              <w:t>4</w:t>
            </w:r>
            <w:r w:rsidRPr="0092449B">
              <w:rPr>
                <w:rFonts w:ascii="Arial" w:hAnsi="Arial" w:cs="Arial"/>
                <w:bCs/>
                <w:color w:val="auto"/>
                <w:vertAlign w:val="superscript"/>
              </w:rPr>
              <w:footnoteReference w:id="4"/>
            </w:r>
            <w:r w:rsidRPr="0092449B">
              <w:rPr>
                <w:rFonts w:ascii="Arial" w:hAnsi="Arial" w:cs="Arial"/>
                <w:bCs/>
                <w:color w:val="auto"/>
              </w:rPr>
              <w:t xml:space="preserve"> (w tym: </w:t>
            </w:r>
            <w:r w:rsidRPr="0092449B">
              <w:rPr>
                <w:rFonts w:ascii="Arial" w:hAnsi="Arial" w:cs="Arial"/>
                <w:bCs/>
                <w:color w:val="auto"/>
              </w:rPr>
              <w:lastRenderedPageBreak/>
              <w:t>czy projekt uwzględnia aspekty środowiskowe i społeczne w procesie zawierania umów),</w:t>
            </w:r>
          </w:p>
          <w:p w14:paraId="537C7BF1" w14:textId="77777777" w:rsidR="0092449B" w:rsidRPr="0092449B" w:rsidRDefault="0092449B" w:rsidP="0092449B">
            <w:pPr>
              <w:numPr>
                <w:ilvl w:val="0"/>
                <w:numId w:val="9"/>
              </w:numPr>
              <w:spacing w:before="120" w:after="200" w:line="276" w:lineRule="auto"/>
              <w:ind w:left="461"/>
              <w:rPr>
                <w:rFonts w:ascii="Arial" w:hAnsi="Arial" w:cs="Arial"/>
                <w:bCs/>
                <w:color w:val="auto"/>
              </w:rPr>
            </w:pPr>
            <w:r w:rsidRPr="0092449B">
              <w:rPr>
                <w:rFonts w:ascii="Arial" w:hAnsi="Arial" w:cs="Arial"/>
                <w:bCs/>
                <w:color w:val="auto"/>
              </w:rPr>
              <w:t>Wytyczne dotyczące wykorzystania środków pomocy technicznej na lata 2021-2027; w przypadku zmiany Wytycznych po zatwierdzeniu kryterium, oceny dokonuje się na podstawie ich wersji obowiązującej w dniu ogłoszenia danego naboru w Priorytecie XIII ,</w:t>
            </w:r>
          </w:p>
          <w:p w14:paraId="69ABC1D0" w14:textId="77777777" w:rsidR="0092449B" w:rsidRPr="0092449B" w:rsidRDefault="0092449B" w:rsidP="0092449B">
            <w:pPr>
              <w:numPr>
                <w:ilvl w:val="0"/>
                <w:numId w:val="9"/>
              </w:numPr>
              <w:spacing w:before="120" w:after="200" w:line="276" w:lineRule="auto"/>
              <w:ind w:left="461"/>
              <w:rPr>
                <w:rFonts w:ascii="Arial" w:hAnsi="Arial" w:cs="Arial"/>
                <w:bCs/>
                <w:color w:val="auto"/>
              </w:rPr>
            </w:pPr>
            <w:r w:rsidRPr="0092449B">
              <w:rPr>
                <w:rFonts w:ascii="Arial" w:hAnsi="Arial" w:cs="Arial"/>
                <w:bCs/>
                <w:color w:val="auto"/>
              </w:rPr>
              <w:t>Wytyczne dotyczące kwalifikowalności wydatków na lata 2021-2027 w przypadku zmiany Wytycznych po zatwierdzeniu kryterium, oceny dokonuje się na podstawie ich wersji obowiązującej w dniu ogłoszenia danego naboru w Priorytecie XIII,</w:t>
            </w:r>
          </w:p>
          <w:p w14:paraId="7D372CAA" w14:textId="66424E69" w:rsidR="0092449B" w:rsidRPr="0092449B" w:rsidRDefault="0092449B" w:rsidP="0092449B">
            <w:pPr>
              <w:numPr>
                <w:ilvl w:val="0"/>
                <w:numId w:val="9"/>
              </w:numPr>
              <w:spacing w:before="120" w:after="200" w:line="276" w:lineRule="auto"/>
              <w:ind w:left="461"/>
              <w:rPr>
                <w:rFonts w:ascii="Arial" w:hAnsi="Arial" w:cs="Arial"/>
                <w:bCs/>
                <w:color w:val="auto"/>
              </w:rPr>
            </w:pPr>
            <w:r w:rsidRPr="0092449B">
              <w:rPr>
                <w:rFonts w:ascii="Arial" w:hAnsi="Arial" w:cs="Arial"/>
                <w:bCs/>
                <w:color w:val="auto"/>
              </w:rPr>
              <w:t>program Fundusze Europejskie dla Lubelskiego 2021-2027 w zakresie Priorytetu XIII</w:t>
            </w:r>
            <w:r w:rsidR="002565AD">
              <w:rPr>
                <w:rFonts w:ascii="Arial" w:hAnsi="Arial" w:cs="Arial"/>
                <w:bCs/>
                <w:color w:val="auto"/>
                <w:vertAlign w:val="superscript"/>
              </w:rPr>
              <w:t>4</w:t>
            </w:r>
            <w:r w:rsidRPr="0092449B">
              <w:rPr>
                <w:rFonts w:ascii="Arial" w:hAnsi="Arial" w:cs="Arial"/>
                <w:bCs/>
                <w:color w:val="auto"/>
                <w:vertAlign w:val="superscript"/>
              </w:rPr>
              <w:footnoteReference w:id="5"/>
            </w:r>
            <w:r w:rsidRPr="0092449B">
              <w:rPr>
                <w:rFonts w:ascii="Arial" w:hAnsi="Arial" w:cs="Arial"/>
                <w:bCs/>
                <w:color w:val="auto"/>
              </w:rPr>
              <w:t>– zgodność projektu z celami Priorytetu zakresem planowanych działań w nim opisanych, głównymi grupami docelowymi oraz zakresami interwencji,</w:t>
            </w:r>
          </w:p>
          <w:p w14:paraId="48B9695F" w14:textId="18C6F3A1" w:rsidR="0092449B" w:rsidRPr="0092449B" w:rsidRDefault="0092449B" w:rsidP="0092449B">
            <w:pPr>
              <w:numPr>
                <w:ilvl w:val="0"/>
                <w:numId w:val="9"/>
              </w:numPr>
              <w:spacing w:before="120" w:after="200" w:line="276" w:lineRule="auto"/>
              <w:ind w:left="461"/>
              <w:rPr>
                <w:rFonts w:ascii="Arial" w:hAnsi="Arial" w:cs="Arial"/>
                <w:bCs/>
                <w:color w:val="auto"/>
              </w:rPr>
            </w:pPr>
            <w:r w:rsidRPr="0092449B">
              <w:rPr>
                <w:rFonts w:ascii="Arial" w:hAnsi="Arial" w:cs="Arial"/>
                <w:bCs/>
                <w:color w:val="auto"/>
              </w:rPr>
              <w:t>Szczegółowy Opis Priorytetów Programu</w:t>
            </w:r>
            <w:r w:rsidR="002565AD">
              <w:rPr>
                <w:rFonts w:ascii="Arial" w:hAnsi="Arial" w:cs="Arial"/>
                <w:bCs/>
                <w:color w:val="auto"/>
                <w:vertAlign w:val="superscript"/>
              </w:rPr>
              <w:t>4</w:t>
            </w:r>
            <w:r w:rsidRPr="0092449B">
              <w:rPr>
                <w:rFonts w:ascii="Arial" w:hAnsi="Arial" w:cs="Arial"/>
                <w:bCs/>
                <w:color w:val="auto"/>
                <w:vertAlign w:val="superscript"/>
              </w:rPr>
              <w:footnoteReference w:id="6"/>
            </w:r>
            <w:r w:rsidRPr="0092449B">
              <w:rPr>
                <w:rFonts w:ascii="Arial" w:hAnsi="Arial" w:cs="Arial"/>
                <w:bCs/>
                <w:color w:val="auto"/>
              </w:rPr>
              <w:t xml:space="preserve"> w zakresie Priorytetu XIII (– zgodność z informacjami z następujących pól opisu Priorytetu XIII w SZOP: zakres interwencji, opis działania, minimalny wkład własny beneficjenta, maksymalny % poziom dofinansowania wydatków kwalifikowalnych w projekcie (środki UE),- </w:t>
            </w:r>
            <w:r w:rsidRPr="0092449B">
              <w:rPr>
                <w:rFonts w:ascii="Arial" w:hAnsi="Arial" w:cs="Arial"/>
                <w:bCs/>
                <w:color w:val="auto"/>
              </w:rPr>
              <w:lastRenderedPageBreak/>
              <w:t>regulaminem wyboru projektów ogłoszonego w Priorytecie XIII.</w:t>
            </w:r>
          </w:p>
          <w:p w14:paraId="0C0C45D8" w14:textId="77777777" w:rsidR="0092449B" w:rsidRPr="0092449B" w:rsidRDefault="0092449B" w:rsidP="0092449B">
            <w:pPr>
              <w:numPr>
                <w:ilvl w:val="0"/>
                <w:numId w:val="11"/>
              </w:numPr>
              <w:spacing w:before="120" w:after="200" w:line="276" w:lineRule="auto"/>
              <w:ind w:left="418"/>
              <w:rPr>
                <w:rFonts w:ascii="Arial" w:hAnsi="Arial" w:cs="Arial"/>
                <w:bCs/>
                <w:color w:val="auto"/>
              </w:rPr>
            </w:pPr>
            <w:r w:rsidRPr="0092449B">
              <w:rPr>
                <w:rFonts w:ascii="Arial" w:hAnsi="Arial" w:cs="Arial"/>
                <w:bCs/>
                <w:color w:val="auto"/>
              </w:rPr>
              <w:t>W przypadku działań dotyczących zarzadzania zasobami ludzkimi, czy opisane działania są zgodne z aktualnym Planem ZZL.</w:t>
            </w:r>
          </w:p>
          <w:p w14:paraId="4DE02B43" w14:textId="77777777" w:rsidR="0092449B" w:rsidRPr="0092449B" w:rsidRDefault="0092449B" w:rsidP="0092449B">
            <w:pPr>
              <w:numPr>
                <w:ilvl w:val="0"/>
                <w:numId w:val="11"/>
              </w:numPr>
              <w:spacing w:before="120" w:after="200" w:line="276" w:lineRule="auto"/>
              <w:ind w:left="418"/>
              <w:rPr>
                <w:rFonts w:ascii="Arial" w:hAnsi="Arial" w:cs="Arial"/>
                <w:bCs/>
                <w:color w:val="auto"/>
              </w:rPr>
            </w:pPr>
            <w:r w:rsidRPr="0092449B">
              <w:rPr>
                <w:rFonts w:ascii="Arial" w:hAnsi="Arial" w:cs="Arial"/>
                <w:bCs/>
                <w:color w:val="auto"/>
              </w:rPr>
              <w:t>Zostanie oceniony wybór wskaźników w projekcie ze względu na ich zgodność z katalogiem wskaźników przewidzianych w opisie Priorytetu XIII Programu i polu „Wskaźniki produktu” opisu Priorytetu XIII w SZOP oraz ze względu na typ projektu.</w:t>
            </w:r>
          </w:p>
          <w:p w14:paraId="2BE8813B" w14:textId="77777777" w:rsidR="0092449B" w:rsidRPr="0092449B" w:rsidRDefault="0092449B" w:rsidP="0092449B">
            <w:pPr>
              <w:spacing w:before="120" w:line="276" w:lineRule="auto"/>
              <w:rPr>
                <w:rFonts w:ascii="Arial" w:hAnsi="Arial" w:cs="Arial"/>
                <w:b/>
                <w:color w:val="auto"/>
              </w:rPr>
            </w:pPr>
            <w:r w:rsidRPr="0092449B">
              <w:rPr>
                <w:rFonts w:ascii="Arial" w:hAnsi="Arial" w:cs="Arial"/>
                <w:color w:val="auto"/>
              </w:rPr>
              <w:t>Kryterium zostanie zweryfikowane na podstawie informacji i oświadczeń zawartych we wniosku o dofinansowanie projektu.</w:t>
            </w:r>
          </w:p>
        </w:tc>
        <w:tc>
          <w:tcPr>
            <w:tcW w:w="1534" w:type="pct"/>
          </w:tcPr>
          <w:p w14:paraId="11B290C0"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Kryterium zerojedynkowe.</w:t>
            </w:r>
          </w:p>
          <w:p w14:paraId="0A67C0D6"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obligatoryjne – spełnienie kryterium jest niezbędne do przyznania dofinansowania.</w:t>
            </w:r>
          </w:p>
          <w:p w14:paraId="495D963A"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 xml:space="preserve">Kryterium jest zdefiniowane poprzez zestaw pytań pomocniczych (cząstkowych). Kryterium uznaje się za spełnione, jeżeli odpowiedź na wszystkie cząstkowe pytania będzie pozytywna (wartość logiczna „TAK”) lub jeśli </w:t>
            </w:r>
            <w:r w:rsidRPr="0092449B">
              <w:rPr>
                <w:rFonts w:ascii="Arial" w:hAnsi="Arial" w:cs="Arial"/>
                <w:color w:val="auto"/>
              </w:rPr>
              <w:lastRenderedPageBreak/>
              <w:t>przy szczególnych projektach właściwa będzie odpowiedź „NIE DOTYCZY”</w:t>
            </w:r>
          </w:p>
          <w:p w14:paraId="265909A9"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Przyznanie wartości „NIE” przynajmniej w jednym pytaniu cząstkowym oznacza, iż kryterium nie jest spełnione.</w:t>
            </w:r>
          </w:p>
          <w:p w14:paraId="40D46306"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color w:val="auto"/>
              </w:rPr>
              <w:t>Wnioskodawca ma możliwość uzupełnienia/poprawy projektu w zakresie spełniania kryterium.</w:t>
            </w:r>
          </w:p>
        </w:tc>
      </w:tr>
      <w:tr w:rsidR="00677A55" w:rsidRPr="0092449B" w14:paraId="0D8BCEC5" w14:textId="77777777" w:rsidTr="000362C6">
        <w:trPr>
          <w:trHeight w:val="606"/>
        </w:trPr>
        <w:tc>
          <w:tcPr>
            <w:tcW w:w="228" w:type="pct"/>
          </w:tcPr>
          <w:p w14:paraId="09E6922F" w14:textId="77777777" w:rsidR="0092449B" w:rsidRPr="0092449B" w:rsidRDefault="0092449B" w:rsidP="00677A55">
            <w:pPr>
              <w:numPr>
                <w:ilvl w:val="0"/>
                <w:numId w:val="10"/>
              </w:numPr>
              <w:spacing w:before="120" w:after="200" w:line="276" w:lineRule="auto"/>
              <w:ind w:hanging="545"/>
              <w:rPr>
                <w:rFonts w:ascii="Arial" w:hAnsi="Arial" w:cs="Arial"/>
                <w:b/>
                <w:bCs/>
                <w:color w:val="auto"/>
              </w:rPr>
            </w:pPr>
          </w:p>
        </w:tc>
        <w:tc>
          <w:tcPr>
            <w:tcW w:w="1185" w:type="pct"/>
          </w:tcPr>
          <w:p w14:paraId="6D82BD9C"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b/>
                <w:bCs/>
                <w:color w:val="auto"/>
              </w:rPr>
              <w:t>Zasadność realizacji projektu.</w:t>
            </w:r>
          </w:p>
        </w:tc>
        <w:tc>
          <w:tcPr>
            <w:tcW w:w="2053" w:type="pct"/>
          </w:tcPr>
          <w:p w14:paraId="4BB0EDC7"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Uzasadnienie potrzeby realizacji projektu, w kontekście celów programu FE dla Lubelskiego 2021-2027.</w:t>
            </w:r>
          </w:p>
          <w:p w14:paraId="5D9EB88B"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Czy zaplanowane działania, zaproponowane rozwiązania i instrumenty służące realizacji projektu są zasadne i adekwatne ?</w:t>
            </w:r>
          </w:p>
        </w:tc>
        <w:tc>
          <w:tcPr>
            <w:tcW w:w="1534" w:type="pct"/>
          </w:tcPr>
          <w:p w14:paraId="2D1A90C0"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zerojedynkowe.</w:t>
            </w:r>
          </w:p>
          <w:p w14:paraId="6F2FF0EF"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Ocena spełnienia kryterium będzie polegała na przyznaniu wartości „TAK”, „NIE”.</w:t>
            </w:r>
          </w:p>
          <w:p w14:paraId="1D3B0334"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obligatoryjne – spełnienie kryterium jest niezbędne do przyznania dofinansowania.</w:t>
            </w:r>
          </w:p>
          <w:p w14:paraId="7BF69776"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Kryterium uznaje się za spełnione, jeżeli odpowiedź będzie pozytywna (wartość logiczna „TAK”).</w:t>
            </w:r>
          </w:p>
          <w:p w14:paraId="3E1D8533"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Wnioskodawca ma możliwość uzupełnienia/poprawy projektu w zakresie spełniania kryterium.</w:t>
            </w:r>
          </w:p>
        </w:tc>
      </w:tr>
      <w:tr w:rsidR="00677A55" w:rsidRPr="0092449B" w14:paraId="30BB3821" w14:textId="77777777" w:rsidTr="000362C6">
        <w:trPr>
          <w:trHeight w:val="606"/>
        </w:trPr>
        <w:tc>
          <w:tcPr>
            <w:tcW w:w="228" w:type="pct"/>
          </w:tcPr>
          <w:p w14:paraId="47881BDB" w14:textId="77777777" w:rsidR="0092449B" w:rsidRPr="0092449B" w:rsidRDefault="0092449B" w:rsidP="00677A55">
            <w:pPr>
              <w:numPr>
                <w:ilvl w:val="0"/>
                <w:numId w:val="10"/>
              </w:numPr>
              <w:spacing w:before="120" w:after="200" w:line="276" w:lineRule="auto"/>
              <w:ind w:hanging="545"/>
              <w:rPr>
                <w:rFonts w:ascii="Arial" w:hAnsi="Arial" w:cs="Arial"/>
                <w:b/>
                <w:bCs/>
                <w:color w:val="auto"/>
              </w:rPr>
            </w:pPr>
          </w:p>
        </w:tc>
        <w:tc>
          <w:tcPr>
            <w:tcW w:w="1185" w:type="pct"/>
          </w:tcPr>
          <w:p w14:paraId="4BA1748E"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b/>
                <w:bCs/>
                <w:color w:val="auto"/>
              </w:rPr>
              <w:t>Gotowość organizacyjno- instytucjonalna wnioskodawcy.</w:t>
            </w:r>
          </w:p>
        </w:tc>
        <w:tc>
          <w:tcPr>
            <w:tcW w:w="2053" w:type="pct"/>
          </w:tcPr>
          <w:p w14:paraId="0C0136D1"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 xml:space="preserve">W ramach kryterium weryfikowane będzie, czy potencjalny beneficjent (wnioskodawca) który zgodnie z informacją zawartą </w:t>
            </w:r>
            <w:r w:rsidRPr="0092449B">
              <w:rPr>
                <w:rFonts w:ascii="Arial" w:hAnsi="Arial" w:cs="Arial"/>
                <w:bCs/>
                <w:color w:val="auto"/>
              </w:rPr>
              <w:lastRenderedPageBreak/>
              <w:t>we wniosku o dofinansowanie może ponosić wydatki kwalifikowalne w ramach projektu:</w:t>
            </w:r>
          </w:p>
          <w:p w14:paraId="25A0B17D" w14:textId="77777777" w:rsidR="0092449B" w:rsidRPr="0092449B" w:rsidRDefault="0092449B" w:rsidP="0092449B">
            <w:pPr>
              <w:numPr>
                <w:ilvl w:val="0"/>
                <w:numId w:val="17"/>
              </w:numPr>
              <w:spacing w:before="120" w:after="200" w:line="276" w:lineRule="auto"/>
              <w:rPr>
                <w:rFonts w:ascii="Arial" w:hAnsi="Arial" w:cs="Arial"/>
                <w:bCs/>
                <w:color w:val="auto"/>
              </w:rPr>
            </w:pPr>
            <w:r w:rsidRPr="0092449B">
              <w:rPr>
                <w:rFonts w:ascii="Arial" w:hAnsi="Arial" w:cs="Arial"/>
                <w:bCs/>
                <w:color w:val="auto"/>
              </w:rPr>
              <w:t xml:space="preserve">posiada kadrę, w tym kadrę zapewniającą realizację działań </w:t>
            </w:r>
            <w:proofErr w:type="spellStart"/>
            <w:r w:rsidRPr="0092449B">
              <w:rPr>
                <w:rFonts w:ascii="Arial" w:hAnsi="Arial" w:cs="Arial"/>
                <w:bCs/>
                <w:color w:val="auto"/>
              </w:rPr>
              <w:t>informacyjno</w:t>
            </w:r>
            <w:proofErr w:type="spellEnd"/>
            <w:r w:rsidRPr="0092449B">
              <w:rPr>
                <w:rFonts w:ascii="Arial" w:hAnsi="Arial" w:cs="Arial"/>
                <w:bCs/>
                <w:color w:val="auto"/>
              </w:rPr>
              <w:t xml:space="preserve"> - promocyjnych oraz zaplecze techniczne gwarantujące wykonalność projektu pod względem technicznym i finansowym, </w:t>
            </w:r>
          </w:p>
          <w:p w14:paraId="20C5DFC7" w14:textId="77777777" w:rsidR="0092449B" w:rsidRPr="0092449B" w:rsidRDefault="0092449B" w:rsidP="0092449B">
            <w:pPr>
              <w:numPr>
                <w:ilvl w:val="0"/>
                <w:numId w:val="17"/>
              </w:numPr>
              <w:spacing w:before="120" w:after="200" w:line="276" w:lineRule="auto"/>
              <w:rPr>
                <w:rFonts w:ascii="Arial" w:hAnsi="Arial" w:cs="Arial"/>
                <w:bCs/>
                <w:color w:val="auto"/>
              </w:rPr>
            </w:pPr>
            <w:r w:rsidRPr="0092449B">
              <w:rPr>
                <w:rFonts w:ascii="Arial" w:hAnsi="Arial" w:cs="Arial"/>
                <w:bCs/>
                <w:color w:val="auto"/>
              </w:rPr>
              <w:t>posiada procedury (tryb postępowania) w obszarze zawierania umów dla zadań objętych projektem, które uwzględniają wymogi Prawa zamówień publicznych (w tym zielone zamówienia publiczne) oraz Wytycznych dotyczących kwalifikowalności wydatków na lata 2021-2027 oraz obejmują względy środowiskowe i społeczne w procesie zawierania umów,</w:t>
            </w:r>
          </w:p>
          <w:p w14:paraId="6226A730" w14:textId="77777777" w:rsidR="0092449B" w:rsidRPr="0092449B" w:rsidRDefault="0092449B" w:rsidP="0092449B">
            <w:pPr>
              <w:numPr>
                <w:ilvl w:val="0"/>
                <w:numId w:val="17"/>
              </w:numPr>
              <w:spacing w:before="120" w:after="200" w:line="276" w:lineRule="auto"/>
              <w:rPr>
                <w:rFonts w:ascii="Arial" w:hAnsi="Arial" w:cs="Arial"/>
                <w:bCs/>
                <w:color w:val="auto"/>
              </w:rPr>
            </w:pPr>
            <w:r w:rsidRPr="0092449B">
              <w:rPr>
                <w:rFonts w:ascii="Arial" w:hAnsi="Arial" w:cs="Arial"/>
                <w:bCs/>
                <w:color w:val="auto"/>
              </w:rPr>
              <w:t xml:space="preserve">posiada mechanizmy służące zwiększeniu przejrzystości realizacji projektu, w tym posiada procedury (tryb postepowania) zapobiegania i zwalczania, wykrywania, korygowania i raportowania w obszarze nieprawidłowości i nadużyć finansowych oraz korupcji? </w:t>
            </w:r>
          </w:p>
          <w:p w14:paraId="7FE8CABA" w14:textId="77777777" w:rsidR="0092449B" w:rsidRPr="0092449B" w:rsidRDefault="0092449B" w:rsidP="0092449B">
            <w:pPr>
              <w:numPr>
                <w:ilvl w:val="0"/>
                <w:numId w:val="17"/>
              </w:numPr>
              <w:spacing w:before="120" w:after="200" w:line="276" w:lineRule="auto"/>
              <w:rPr>
                <w:rFonts w:ascii="Arial" w:hAnsi="Arial" w:cs="Arial"/>
                <w:bCs/>
                <w:color w:val="auto"/>
              </w:rPr>
            </w:pPr>
            <w:r w:rsidRPr="0092449B">
              <w:rPr>
                <w:rFonts w:ascii="Arial" w:hAnsi="Arial" w:cs="Arial"/>
                <w:bCs/>
                <w:color w:val="auto"/>
              </w:rPr>
              <w:t xml:space="preserve">posiada procedury kontroli w celu unikania konfliktu interesów, np. ekspertów oceniających i nadzorujących projekty? </w:t>
            </w:r>
          </w:p>
          <w:p w14:paraId="20B65029" w14:textId="77777777" w:rsidR="0092449B" w:rsidRPr="0092449B" w:rsidRDefault="0092449B" w:rsidP="0092449B">
            <w:pPr>
              <w:numPr>
                <w:ilvl w:val="0"/>
                <w:numId w:val="17"/>
              </w:numPr>
              <w:spacing w:before="120" w:after="200" w:line="276" w:lineRule="auto"/>
              <w:rPr>
                <w:rFonts w:ascii="Arial" w:hAnsi="Arial" w:cs="Arial"/>
                <w:bCs/>
                <w:color w:val="auto"/>
              </w:rPr>
            </w:pPr>
            <w:r w:rsidRPr="0092449B">
              <w:rPr>
                <w:rFonts w:ascii="Arial" w:hAnsi="Arial" w:cs="Arial"/>
                <w:bCs/>
                <w:color w:val="auto"/>
              </w:rPr>
              <w:t xml:space="preserve">czy zaplanowane działania są zgodne z zasadą transparentności i w stosownych przypadkach promują Pakty na rzecz uczciwości? </w:t>
            </w:r>
          </w:p>
          <w:p w14:paraId="0D2E01D9" w14:textId="77777777" w:rsidR="0092449B" w:rsidRPr="0092449B" w:rsidRDefault="0092449B" w:rsidP="0092449B">
            <w:pPr>
              <w:numPr>
                <w:ilvl w:val="0"/>
                <w:numId w:val="17"/>
              </w:numPr>
              <w:spacing w:before="120" w:after="200" w:line="276" w:lineRule="auto"/>
              <w:rPr>
                <w:rFonts w:ascii="Arial" w:hAnsi="Arial" w:cs="Arial"/>
                <w:bCs/>
                <w:color w:val="auto"/>
              </w:rPr>
            </w:pPr>
            <w:r w:rsidRPr="0092449B">
              <w:rPr>
                <w:rFonts w:ascii="Arial" w:hAnsi="Arial" w:cs="Arial"/>
                <w:bCs/>
                <w:color w:val="auto"/>
              </w:rPr>
              <w:lastRenderedPageBreak/>
              <w:t>posiada procedury oznaczania i wykluczania z dofinansowania osób/podmiotów stanowiących zagrożenie dla interesów UE ?</w:t>
            </w:r>
          </w:p>
        </w:tc>
        <w:tc>
          <w:tcPr>
            <w:tcW w:w="1534" w:type="pct"/>
          </w:tcPr>
          <w:p w14:paraId="3909AA37"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Kryterium zerojedynkowe.</w:t>
            </w:r>
          </w:p>
          <w:p w14:paraId="42D3C54A"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Ocena spełnienia kryterium będzie polegała na przyznaniu wartości „TAK”, „NIE”, „NIE DOTYCZY”.</w:t>
            </w:r>
          </w:p>
          <w:p w14:paraId="51448265"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obligatoryjne – spełnienie kryterium jest niezbędne do przyznania dofinansowania.</w:t>
            </w:r>
          </w:p>
          <w:p w14:paraId="4C4B46B7"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jest zdefiniowane poprzez zestaw pytań pomocniczych (cząstkowych). Kryterium uznaje się za spełnione, jeżeli odpowiedź na wszystkie cząstkowe pytania będzie pozytywna (wartość logiczna „TAK”) lub jeśli przy szczególnych projektach właściwa będzie odpowiedź „NIE DOTYCZY”.</w:t>
            </w:r>
          </w:p>
          <w:p w14:paraId="7EE4B524"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Przyznanie wartości „NIE” przynajmniej w jednym pytaniu cząstkowym oznacza, iż kryterium nie jest spełnione.</w:t>
            </w:r>
          </w:p>
          <w:p w14:paraId="27061E0A"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Wnioskodawca ma możliwość uzupełnienia/poprawy projektu w zakresie spełniania kryterium.</w:t>
            </w:r>
          </w:p>
        </w:tc>
      </w:tr>
      <w:tr w:rsidR="00677A55" w:rsidRPr="0092449B" w14:paraId="328E1653" w14:textId="77777777" w:rsidTr="000362C6">
        <w:trPr>
          <w:trHeight w:val="606"/>
        </w:trPr>
        <w:tc>
          <w:tcPr>
            <w:tcW w:w="228" w:type="pct"/>
          </w:tcPr>
          <w:p w14:paraId="1965234E" w14:textId="77777777" w:rsidR="0092449B" w:rsidRPr="0092449B" w:rsidRDefault="0092449B" w:rsidP="00677A55">
            <w:pPr>
              <w:numPr>
                <w:ilvl w:val="0"/>
                <w:numId w:val="10"/>
              </w:numPr>
              <w:spacing w:before="120" w:after="200" w:line="276" w:lineRule="auto"/>
              <w:ind w:hanging="545"/>
              <w:rPr>
                <w:rFonts w:ascii="Arial" w:hAnsi="Arial" w:cs="Arial"/>
                <w:b/>
                <w:bCs/>
                <w:color w:val="auto"/>
              </w:rPr>
            </w:pPr>
          </w:p>
        </w:tc>
        <w:tc>
          <w:tcPr>
            <w:tcW w:w="1185" w:type="pct"/>
          </w:tcPr>
          <w:p w14:paraId="58082E97"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b/>
                <w:bCs/>
                <w:color w:val="auto"/>
              </w:rPr>
              <w:t>Wykonalność projektu.</w:t>
            </w:r>
          </w:p>
        </w:tc>
        <w:tc>
          <w:tcPr>
            <w:tcW w:w="2053" w:type="pct"/>
          </w:tcPr>
          <w:p w14:paraId="4CF04D18"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W ramach tego kryterium będą oceniane następujące elementy:</w:t>
            </w:r>
          </w:p>
          <w:p w14:paraId="39CA5D52" w14:textId="77777777" w:rsidR="0092449B" w:rsidRPr="0092449B" w:rsidRDefault="0092449B" w:rsidP="0092449B">
            <w:pPr>
              <w:numPr>
                <w:ilvl w:val="0"/>
                <w:numId w:val="8"/>
              </w:numPr>
              <w:spacing w:before="120" w:after="200" w:line="276" w:lineRule="auto"/>
              <w:ind w:left="418"/>
              <w:rPr>
                <w:rFonts w:ascii="Arial" w:hAnsi="Arial" w:cs="Arial"/>
                <w:bCs/>
                <w:color w:val="auto"/>
              </w:rPr>
            </w:pPr>
            <w:r w:rsidRPr="0092449B">
              <w:rPr>
                <w:rFonts w:ascii="Arial" w:hAnsi="Arial" w:cs="Arial"/>
                <w:bCs/>
                <w:color w:val="auto"/>
              </w:rPr>
              <w:t>Budżet projektu zostanie oceniony pod względem dostępności środków finansowych dla wnioskodawcy wg klasyfikacji dla działania w poszczególnych obszarach interwencji, tj.: 179 Informacja i komunikacja; 180 Przygotowanie, wdrażanie, monitorowanie i kontrola; 181 Ewaluacja i badania, gromadzenie danych; 182 Wzmocnienie potencjału instytucji państwa członkowskiego, beneficjentów i odpowiednich partnerów.</w:t>
            </w:r>
          </w:p>
          <w:p w14:paraId="236AF732" w14:textId="77777777" w:rsidR="0092449B" w:rsidRPr="0092449B" w:rsidRDefault="0092449B" w:rsidP="0092449B">
            <w:pPr>
              <w:numPr>
                <w:ilvl w:val="0"/>
                <w:numId w:val="8"/>
              </w:numPr>
              <w:spacing w:before="120" w:after="200" w:line="276" w:lineRule="auto"/>
              <w:ind w:left="418"/>
              <w:rPr>
                <w:rFonts w:ascii="Arial" w:hAnsi="Arial" w:cs="Arial"/>
                <w:bCs/>
                <w:color w:val="auto"/>
              </w:rPr>
            </w:pPr>
            <w:r w:rsidRPr="0092449B">
              <w:rPr>
                <w:rFonts w:ascii="Arial" w:hAnsi="Arial" w:cs="Arial"/>
                <w:bCs/>
                <w:color w:val="auto"/>
              </w:rPr>
              <w:t>Racjonalność i adekwatność rodzajów i wysokości zaplanowanych kosztów kwalifikowalnych do zaplanowanych działań i rezultatów,</w:t>
            </w:r>
          </w:p>
          <w:p w14:paraId="5999FBED" w14:textId="77777777" w:rsidR="0092449B" w:rsidRPr="0092449B" w:rsidRDefault="0092449B" w:rsidP="0092449B">
            <w:pPr>
              <w:numPr>
                <w:ilvl w:val="0"/>
                <w:numId w:val="8"/>
              </w:numPr>
              <w:spacing w:before="120" w:after="200" w:line="276" w:lineRule="auto"/>
              <w:ind w:left="418"/>
              <w:rPr>
                <w:rFonts w:ascii="Arial" w:hAnsi="Arial" w:cs="Arial"/>
                <w:bCs/>
                <w:color w:val="auto"/>
              </w:rPr>
            </w:pPr>
            <w:r w:rsidRPr="0092449B">
              <w:rPr>
                <w:rFonts w:ascii="Arial" w:hAnsi="Arial" w:cs="Arial"/>
                <w:bCs/>
                <w:color w:val="auto"/>
              </w:rPr>
              <w:t>Racjonalność i wykonalność zaplanowanych wartości docelowych wskaźników przewidzianych w projekcie.</w:t>
            </w:r>
          </w:p>
          <w:p w14:paraId="036286DF"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color w:val="auto"/>
              </w:rPr>
              <w:t>Kryterium zostanie zweryfikowane na podstawie oświadczeń i informacji zawartych we wniosku o dofinansowanie projektu.</w:t>
            </w:r>
          </w:p>
        </w:tc>
        <w:tc>
          <w:tcPr>
            <w:tcW w:w="1534" w:type="pct"/>
          </w:tcPr>
          <w:p w14:paraId="75DCCF55"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zerojedynkowe.</w:t>
            </w:r>
          </w:p>
          <w:p w14:paraId="330AE42B"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Ocena spełnienia kryterium będzie polegała na przyznaniu wartości „TAK”, „NIE”.</w:t>
            </w:r>
          </w:p>
          <w:p w14:paraId="43E01BDD"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obligatoryjne – spełnienie kryterium jest niezbędne do przyznania dofinansowania.</w:t>
            </w:r>
          </w:p>
          <w:p w14:paraId="0799C9C0"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Kryterium jest zdefiniowane poprzez zestaw pytań pomocniczych (cząstkowych). Kryterium uznaje się za spełnione, jeżeli odpowiedź na wszystkie cząstkowe pytania będzie pozytywna (wartość logiczna „TAK”).</w:t>
            </w:r>
          </w:p>
          <w:p w14:paraId="31DD83C6"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Przyznanie wartości „NIE” przynajmniej w jednym pytaniu cząstkowym oznacza, iż kryterium nie jest spełnione.</w:t>
            </w:r>
          </w:p>
          <w:p w14:paraId="1A14FF2D"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Wnioskodawca ma możliwość uzupełnienia/poprawy projektu w zakresie spełniania kryterium.</w:t>
            </w:r>
          </w:p>
        </w:tc>
      </w:tr>
      <w:tr w:rsidR="00677A55" w:rsidRPr="0092449B" w14:paraId="0558C137" w14:textId="77777777" w:rsidTr="000362C6">
        <w:trPr>
          <w:trHeight w:val="606"/>
        </w:trPr>
        <w:tc>
          <w:tcPr>
            <w:tcW w:w="228" w:type="pct"/>
          </w:tcPr>
          <w:p w14:paraId="0FFB31BE" w14:textId="77777777" w:rsidR="0092449B" w:rsidRPr="0092449B" w:rsidRDefault="0092449B" w:rsidP="00677A55">
            <w:pPr>
              <w:numPr>
                <w:ilvl w:val="0"/>
                <w:numId w:val="10"/>
              </w:numPr>
              <w:spacing w:before="120" w:after="200" w:line="276" w:lineRule="auto"/>
              <w:ind w:hanging="582"/>
              <w:rPr>
                <w:rFonts w:ascii="Arial" w:hAnsi="Arial" w:cs="Arial"/>
                <w:b/>
                <w:bCs/>
                <w:color w:val="auto"/>
              </w:rPr>
            </w:pPr>
          </w:p>
        </w:tc>
        <w:tc>
          <w:tcPr>
            <w:tcW w:w="1185" w:type="pct"/>
          </w:tcPr>
          <w:p w14:paraId="32AFF35B"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b/>
                <w:bCs/>
                <w:color w:val="auto"/>
              </w:rPr>
              <w:t>Określenie we wniosku o dofinansowanie planowanego poziomu dofinansowania ze środków wspólnotowych w nieprzekraczalnej wysokości do 85% całkowitej wartości projektu.</w:t>
            </w:r>
          </w:p>
        </w:tc>
        <w:tc>
          <w:tcPr>
            <w:tcW w:w="2053" w:type="pct"/>
          </w:tcPr>
          <w:p w14:paraId="2317BFC7"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Spełnienie kryterium weryfikowane będzie na podstawie zapisów wniosku o dofinansowanie.</w:t>
            </w:r>
          </w:p>
        </w:tc>
        <w:tc>
          <w:tcPr>
            <w:tcW w:w="1534" w:type="pct"/>
          </w:tcPr>
          <w:p w14:paraId="61250756"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zerojedynkowe.</w:t>
            </w:r>
          </w:p>
          <w:p w14:paraId="64976A79"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Ocena spełnienia kryterium będzie polegała na przyznaniu wartości logicznych „TAK”, „NIE”.</w:t>
            </w:r>
          </w:p>
          <w:p w14:paraId="1FDC83F1"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obligatoryjne – spełnienie kryterium jest niezbędne do przyznania dofinansowania.</w:t>
            </w:r>
          </w:p>
          <w:p w14:paraId="69BE822D"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Kryterium uznaje się za spełnione, jeżeli odpowiedź będzie pozytywna (wartość logiczna „TAK”).</w:t>
            </w:r>
          </w:p>
          <w:p w14:paraId="4C94D914"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Wnioskodawca ma możliwość uzupełnienia/poprawy projektu w zakresie spełniania kryterium.</w:t>
            </w:r>
          </w:p>
        </w:tc>
      </w:tr>
      <w:tr w:rsidR="00677A55" w:rsidRPr="0092449B" w14:paraId="7473FD79" w14:textId="77777777" w:rsidTr="000362C6">
        <w:trPr>
          <w:trHeight w:val="606"/>
        </w:trPr>
        <w:tc>
          <w:tcPr>
            <w:tcW w:w="228" w:type="pct"/>
          </w:tcPr>
          <w:p w14:paraId="38F91281" w14:textId="77777777" w:rsidR="0092449B" w:rsidRPr="0092449B" w:rsidRDefault="0092449B" w:rsidP="00677A55">
            <w:pPr>
              <w:numPr>
                <w:ilvl w:val="0"/>
                <w:numId w:val="10"/>
              </w:numPr>
              <w:spacing w:before="120" w:after="200" w:line="276" w:lineRule="auto"/>
              <w:ind w:hanging="545"/>
              <w:rPr>
                <w:rFonts w:ascii="Arial" w:hAnsi="Arial" w:cs="Arial"/>
                <w:b/>
                <w:bCs/>
                <w:color w:val="auto"/>
              </w:rPr>
            </w:pPr>
          </w:p>
        </w:tc>
        <w:tc>
          <w:tcPr>
            <w:tcW w:w="1185" w:type="pct"/>
          </w:tcPr>
          <w:p w14:paraId="4647A931"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b/>
                <w:bCs/>
                <w:color w:val="auto"/>
              </w:rPr>
              <w:t>Brak podwójnego finansowania.</w:t>
            </w:r>
          </w:p>
        </w:tc>
        <w:tc>
          <w:tcPr>
            <w:tcW w:w="2053" w:type="pct"/>
          </w:tcPr>
          <w:p w14:paraId="46329DD5"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 ramach tego kryterium będzie oceniane, czy wnioskodawca, a także podmioty będące pośrednimi odbiorcami wsparcia w ramach projektu, ubiegają się o/otrzymały dofinansowanie kosztów ujętych w projekcie również z innych środków pomocowych.</w:t>
            </w:r>
          </w:p>
          <w:p w14:paraId="1EDDD6D6"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zostanie zweryfikowane na podstawie oświadczenia o braku podwójnego finansowania przedsięwzięć zawartych we wniosku o dofinansowanie projektu.</w:t>
            </w:r>
          </w:p>
        </w:tc>
        <w:tc>
          <w:tcPr>
            <w:tcW w:w="1534" w:type="pct"/>
          </w:tcPr>
          <w:p w14:paraId="3F879D25"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zerojedynkowe.</w:t>
            </w:r>
          </w:p>
          <w:p w14:paraId="50A46045"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Ocena spełnienia kryterium będzie polegała na przyznaniu wartości „TAK”, „NIE”.</w:t>
            </w:r>
          </w:p>
          <w:p w14:paraId="4D0E0A03"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obligatoryjne – spełnienie kryterium jest niezbędne do przyznania dofinansowania.</w:t>
            </w:r>
          </w:p>
          <w:p w14:paraId="2EA2F1DA"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uznaje się za spełnione, jeżeli odpowiedź będzie pozytywna (wartość logiczna „TAK”).</w:t>
            </w:r>
          </w:p>
          <w:p w14:paraId="3C250D17"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Wnioskodawca ma możliwość uzupełnienia/poprawy projektu w zakresie spełniania kryterium.</w:t>
            </w:r>
          </w:p>
        </w:tc>
      </w:tr>
      <w:tr w:rsidR="00677A55" w:rsidRPr="0092449B" w14:paraId="0DC422EF" w14:textId="77777777" w:rsidTr="000362C6">
        <w:trPr>
          <w:trHeight w:val="606"/>
        </w:trPr>
        <w:tc>
          <w:tcPr>
            <w:tcW w:w="228" w:type="pct"/>
          </w:tcPr>
          <w:p w14:paraId="20D00E29" w14:textId="77777777" w:rsidR="0092449B" w:rsidRPr="0092449B" w:rsidRDefault="0092449B" w:rsidP="00677A55">
            <w:pPr>
              <w:numPr>
                <w:ilvl w:val="0"/>
                <w:numId w:val="10"/>
              </w:numPr>
              <w:spacing w:before="120" w:after="200" w:line="276" w:lineRule="auto"/>
              <w:ind w:hanging="545"/>
              <w:rPr>
                <w:rFonts w:ascii="Arial" w:hAnsi="Arial" w:cs="Arial"/>
                <w:b/>
                <w:bCs/>
                <w:color w:val="auto"/>
              </w:rPr>
            </w:pPr>
          </w:p>
        </w:tc>
        <w:tc>
          <w:tcPr>
            <w:tcW w:w="1185" w:type="pct"/>
          </w:tcPr>
          <w:p w14:paraId="68BBF077"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b/>
                <w:bCs/>
                <w:color w:val="auto"/>
              </w:rPr>
              <w:t>Widoczność wsparcia działań informacyjno-promocyjnych.</w:t>
            </w:r>
          </w:p>
        </w:tc>
        <w:tc>
          <w:tcPr>
            <w:tcW w:w="2053" w:type="pct"/>
          </w:tcPr>
          <w:p w14:paraId="0D050091"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 xml:space="preserve">W ramach tego kryterium oceniana będzie zgodność projektu (zaplanowanych działań w ramach projektu) z następującymi dokumentami i zasadami: </w:t>
            </w:r>
          </w:p>
          <w:p w14:paraId="13F36D68" w14:textId="77777777" w:rsidR="0092449B" w:rsidRPr="0092449B" w:rsidRDefault="0092449B" w:rsidP="0092449B">
            <w:pPr>
              <w:numPr>
                <w:ilvl w:val="0"/>
                <w:numId w:val="15"/>
              </w:numPr>
              <w:spacing w:before="120" w:after="200" w:line="276" w:lineRule="auto"/>
              <w:ind w:left="568"/>
              <w:rPr>
                <w:rFonts w:ascii="Arial" w:hAnsi="Arial" w:cs="Arial"/>
                <w:color w:val="auto"/>
              </w:rPr>
            </w:pPr>
            <w:r w:rsidRPr="0092449B">
              <w:rPr>
                <w:rFonts w:ascii="Arial" w:hAnsi="Arial" w:cs="Arial"/>
                <w:color w:val="auto"/>
              </w:rPr>
              <w:t>Strategią komunikacji Funduszy Europejskich na lata 2021-2027 wraz z załącznikiem stanowiącym Strategię Komunikacji programu Fundusze Europejskie dla Lubelskiego 2021-2027?</w:t>
            </w:r>
          </w:p>
          <w:p w14:paraId="7CB8E121" w14:textId="77777777" w:rsidR="0092449B" w:rsidRPr="0092449B" w:rsidRDefault="0092449B" w:rsidP="0092449B">
            <w:pPr>
              <w:numPr>
                <w:ilvl w:val="0"/>
                <w:numId w:val="15"/>
              </w:numPr>
              <w:spacing w:before="120" w:after="200" w:line="276" w:lineRule="auto"/>
              <w:ind w:left="568"/>
              <w:rPr>
                <w:rFonts w:ascii="Arial" w:hAnsi="Arial" w:cs="Arial"/>
                <w:color w:val="auto"/>
              </w:rPr>
            </w:pPr>
            <w:r w:rsidRPr="0092449B">
              <w:rPr>
                <w:rFonts w:ascii="Arial" w:hAnsi="Arial" w:cs="Arial"/>
                <w:color w:val="auto"/>
              </w:rPr>
              <w:t>Wytycznymi w zakresie informacji i promocji Funduszy Europejskich na lata 2021-2027 ?</w:t>
            </w:r>
          </w:p>
          <w:p w14:paraId="5BA1B196" w14:textId="77777777" w:rsidR="0092449B" w:rsidRPr="0092449B" w:rsidRDefault="0092449B" w:rsidP="0092449B">
            <w:pPr>
              <w:numPr>
                <w:ilvl w:val="0"/>
                <w:numId w:val="15"/>
              </w:numPr>
              <w:spacing w:before="120" w:after="200" w:line="276" w:lineRule="auto"/>
              <w:ind w:left="568"/>
              <w:rPr>
                <w:rFonts w:ascii="Arial" w:hAnsi="Arial" w:cs="Arial"/>
                <w:color w:val="auto"/>
              </w:rPr>
            </w:pPr>
            <w:r w:rsidRPr="0092449B">
              <w:rPr>
                <w:rFonts w:ascii="Arial" w:hAnsi="Arial" w:cs="Arial"/>
                <w:color w:val="auto"/>
              </w:rPr>
              <w:lastRenderedPageBreak/>
              <w:t>Czy działania podkreślają aktualne strategie UE, podkreślając wkład projektów w ich realizację?</w:t>
            </w:r>
          </w:p>
          <w:p w14:paraId="6526B868" w14:textId="77777777" w:rsidR="0092449B" w:rsidRPr="0092449B" w:rsidRDefault="0092449B" w:rsidP="0092449B">
            <w:pPr>
              <w:numPr>
                <w:ilvl w:val="0"/>
                <w:numId w:val="15"/>
              </w:numPr>
              <w:spacing w:before="120" w:after="200" w:line="276" w:lineRule="auto"/>
              <w:ind w:left="568"/>
              <w:rPr>
                <w:rFonts w:ascii="Arial" w:hAnsi="Arial" w:cs="Arial"/>
                <w:color w:val="auto"/>
              </w:rPr>
            </w:pPr>
            <w:r w:rsidRPr="0092449B">
              <w:rPr>
                <w:rFonts w:ascii="Arial" w:hAnsi="Arial" w:cs="Arial"/>
                <w:color w:val="auto"/>
              </w:rPr>
              <w:t>Czy działania prowadzone są wyłącznie w obszarze Funduszy Europejskich w zakresie celów Strategii Komunikacji Funduszy Europejskich na lata 2021-2027, z wyłączeniem działań mających inny zakres np.: promowania instytucji lub osób oraz działań o charakterze politycznym?</w:t>
            </w:r>
          </w:p>
          <w:p w14:paraId="197D63B9" w14:textId="77777777" w:rsidR="0092449B" w:rsidRPr="0092449B" w:rsidRDefault="0092449B" w:rsidP="0092449B">
            <w:pPr>
              <w:numPr>
                <w:ilvl w:val="0"/>
                <w:numId w:val="15"/>
              </w:numPr>
              <w:spacing w:before="120" w:after="200" w:line="276" w:lineRule="auto"/>
              <w:ind w:left="568"/>
              <w:rPr>
                <w:rFonts w:ascii="Arial" w:hAnsi="Arial" w:cs="Arial"/>
                <w:color w:val="auto"/>
              </w:rPr>
            </w:pPr>
            <w:r w:rsidRPr="0092449B">
              <w:rPr>
                <w:rFonts w:ascii="Arial" w:hAnsi="Arial" w:cs="Arial"/>
                <w:color w:val="auto"/>
              </w:rPr>
              <w:t xml:space="preserve">Czy działania spełniają wymogi cyfrowej, ekologicznej i inkluzyjnej komunikacji (europejski ”zielony ład”, dostępność dla osób z niepełnosprawnościami, tłumacz języka migowego i/lub </w:t>
            </w:r>
            <w:proofErr w:type="spellStart"/>
            <w:r w:rsidRPr="0092449B">
              <w:rPr>
                <w:rFonts w:ascii="Arial" w:hAnsi="Arial" w:cs="Arial"/>
                <w:color w:val="auto"/>
              </w:rPr>
              <w:t>audiodeskrypcja</w:t>
            </w:r>
            <w:proofErr w:type="spellEnd"/>
            <w:r w:rsidRPr="0092449B">
              <w:rPr>
                <w:rFonts w:ascii="Arial" w:hAnsi="Arial" w:cs="Arial"/>
                <w:color w:val="auto"/>
              </w:rPr>
              <w:t xml:space="preserve"> materiałów audiowizualnych)?</w:t>
            </w:r>
          </w:p>
          <w:p w14:paraId="7A675FEF" w14:textId="77777777" w:rsidR="0092449B" w:rsidRPr="0092449B" w:rsidRDefault="0092449B" w:rsidP="0092449B">
            <w:pPr>
              <w:numPr>
                <w:ilvl w:val="0"/>
                <w:numId w:val="15"/>
              </w:numPr>
              <w:spacing w:before="120" w:after="200" w:line="276" w:lineRule="auto"/>
              <w:ind w:left="568"/>
              <w:rPr>
                <w:rFonts w:ascii="Arial" w:hAnsi="Arial" w:cs="Arial"/>
                <w:color w:val="auto"/>
              </w:rPr>
            </w:pPr>
            <w:r w:rsidRPr="0092449B">
              <w:rPr>
                <w:rFonts w:ascii="Arial" w:hAnsi="Arial" w:cs="Arial"/>
                <w:color w:val="auto"/>
              </w:rPr>
              <w:t>Czy działania przyczyniają się do redukcji niepożądanych form promocji, takich jak gadżety, ulotki papierowe?</w:t>
            </w:r>
          </w:p>
          <w:p w14:paraId="6AD848B6" w14:textId="77777777" w:rsidR="0092449B" w:rsidRPr="0092449B" w:rsidRDefault="0092449B" w:rsidP="0092449B">
            <w:pPr>
              <w:numPr>
                <w:ilvl w:val="0"/>
                <w:numId w:val="15"/>
              </w:numPr>
              <w:spacing w:before="120" w:after="200" w:line="276" w:lineRule="auto"/>
              <w:ind w:left="568"/>
              <w:rPr>
                <w:rFonts w:ascii="Arial" w:hAnsi="Arial" w:cs="Arial"/>
                <w:color w:val="auto"/>
              </w:rPr>
            </w:pPr>
            <w:r w:rsidRPr="0092449B">
              <w:rPr>
                <w:rFonts w:ascii="Arial" w:hAnsi="Arial" w:cs="Arial"/>
                <w:color w:val="auto"/>
              </w:rPr>
              <w:t>Czy beneficjent we wniosku wskazał:</w:t>
            </w:r>
          </w:p>
          <w:p w14:paraId="066A55BF" w14:textId="77777777" w:rsidR="0092449B" w:rsidRPr="0092449B" w:rsidRDefault="0092449B" w:rsidP="0092449B">
            <w:pPr>
              <w:numPr>
                <w:ilvl w:val="0"/>
                <w:numId w:val="12"/>
              </w:numPr>
              <w:spacing w:before="120" w:after="200" w:line="276" w:lineRule="auto"/>
              <w:ind w:left="993"/>
              <w:rPr>
                <w:rFonts w:ascii="Arial" w:hAnsi="Arial" w:cs="Arial"/>
                <w:color w:val="auto"/>
              </w:rPr>
            </w:pPr>
            <w:r w:rsidRPr="0092449B">
              <w:rPr>
                <w:rFonts w:ascii="Arial" w:hAnsi="Arial" w:cs="Arial"/>
                <w:color w:val="auto"/>
              </w:rPr>
              <w:t>nietechniczny tytuł projektu</w:t>
            </w:r>
          </w:p>
          <w:p w14:paraId="38683BF5" w14:textId="77777777" w:rsidR="0092449B" w:rsidRPr="0092449B" w:rsidRDefault="0092449B" w:rsidP="0092449B">
            <w:pPr>
              <w:numPr>
                <w:ilvl w:val="0"/>
                <w:numId w:val="12"/>
              </w:numPr>
              <w:spacing w:before="120" w:after="200" w:line="276" w:lineRule="auto"/>
              <w:ind w:left="993"/>
              <w:rPr>
                <w:rFonts w:ascii="Arial" w:hAnsi="Arial" w:cs="Arial"/>
                <w:color w:val="auto"/>
              </w:rPr>
            </w:pPr>
            <w:r w:rsidRPr="0092449B">
              <w:rPr>
                <w:rFonts w:ascii="Arial" w:hAnsi="Arial" w:cs="Arial"/>
                <w:color w:val="auto"/>
              </w:rPr>
              <w:t xml:space="preserve">streszczenie działań promocyjnych projektu </w:t>
            </w:r>
          </w:p>
          <w:p w14:paraId="11D0E8FE" w14:textId="77777777" w:rsidR="0092449B" w:rsidRPr="0092449B" w:rsidRDefault="0092449B" w:rsidP="0092449B">
            <w:pPr>
              <w:numPr>
                <w:ilvl w:val="0"/>
                <w:numId w:val="12"/>
              </w:numPr>
              <w:spacing w:before="120" w:after="200" w:line="276" w:lineRule="auto"/>
              <w:ind w:left="993"/>
              <w:rPr>
                <w:rFonts w:ascii="Arial" w:hAnsi="Arial" w:cs="Arial"/>
                <w:color w:val="auto"/>
              </w:rPr>
            </w:pPr>
            <w:r w:rsidRPr="0092449B">
              <w:rPr>
                <w:rFonts w:ascii="Arial" w:hAnsi="Arial" w:cs="Arial"/>
                <w:color w:val="auto"/>
              </w:rPr>
              <w:t>adres strony internetowej, na której projekt będzie promowany w Internecie?</w:t>
            </w:r>
          </w:p>
          <w:p w14:paraId="16871A96" w14:textId="77777777" w:rsidR="0092449B" w:rsidRPr="0092449B" w:rsidRDefault="0092449B" w:rsidP="0092449B">
            <w:pPr>
              <w:numPr>
                <w:ilvl w:val="0"/>
                <w:numId w:val="16"/>
              </w:numPr>
              <w:spacing w:before="120" w:after="200" w:line="276" w:lineRule="auto"/>
              <w:ind w:left="568"/>
              <w:rPr>
                <w:rFonts w:ascii="Arial" w:hAnsi="Arial" w:cs="Arial"/>
                <w:color w:val="auto"/>
              </w:rPr>
            </w:pPr>
            <w:r w:rsidRPr="0092449B">
              <w:rPr>
                <w:rFonts w:ascii="Arial" w:hAnsi="Arial" w:cs="Arial"/>
                <w:color w:val="auto"/>
              </w:rPr>
              <w:t xml:space="preserve">Czy beneficjent/wnioskodawca będzie promował wdrażanie zasad horyzontalnych w realizowanych projektach, w szczególności dla kadry w instytucjach z obszaru edukacji, zdrowia i pomocy społecznej w </w:t>
            </w:r>
            <w:r w:rsidRPr="0092449B">
              <w:rPr>
                <w:rFonts w:ascii="Arial" w:hAnsi="Arial" w:cs="Arial"/>
                <w:color w:val="auto"/>
              </w:rPr>
              <w:lastRenderedPageBreak/>
              <w:t>zakresie przeciwdziałania i zwalczania dyskryminacji osób i grup narażonych/ dyskryminowanych?</w:t>
            </w:r>
          </w:p>
          <w:p w14:paraId="5813BCD0"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zostanie zweryfikowane na podstawie oświadczeń i informacji zawartych we wniosku o dofinansowanie projektu.</w:t>
            </w:r>
          </w:p>
        </w:tc>
        <w:tc>
          <w:tcPr>
            <w:tcW w:w="1534" w:type="pct"/>
          </w:tcPr>
          <w:p w14:paraId="083F6CFB"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Kryterium zerojedynkowe.</w:t>
            </w:r>
          </w:p>
          <w:p w14:paraId="04447E80"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jest zdefiniowane poprzez zestaw pytań pomocniczych (cząstkowych). Kryterium uznaje się za spełnione, jeżeli odpowiedź na wszystkie cząstkowe pytania będzie pozytywna (wartość logiczna „TAK”) lub przy projektach nie dedykowanym działaniom informacyjno-promocyjnym właściwa będzie odpowiedź „NIE DOTYCZY”.</w:t>
            </w:r>
          </w:p>
          <w:p w14:paraId="52B5B982"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Przyznanie wartości „NIE” przynajmniej w jednym pytaniu cząstkowym oznacza, iż kryterium nie jest spełnione.</w:t>
            </w:r>
          </w:p>
          <w:p w14:paraId="209A953B"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obligatoryjne – spełnienie kryterium jest niezbędne do przyznania dofinansowania.</w:t>
            </w:r>
          </w:p>
          <w:p w14:paraId="655BCC93"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Wnioskodawca ma możliwość uzupełnienia/poprawy projektu w zakresie spełniania kryterium.</w:t>
            </w:r>
          </w:p>
        </w:tc>
      </w:tr>
    </w:tbl>
    <w:p w14:paraId="57371AEE" w14:textId="7EEC5157" w:rsidR="00FC7FCB" w:rsidRDefault="00FC7FCB">
      <w:pPr>
        <w:spacing w:line="1" w:lineRule="exact"/>
        <w:rPr>
          <w:sz w:val="2"/>
          <w:szCs w:val="2"/>
        </w:rPr>
      </w:pPr>
    </w:p>
    <w:sectPr w:rsidR="00FC7FCB" w:rsidSect="009E0114">
      <w:headerReference w:type="default" r:id="rId7"/>
      <w:footerReference w:type="default" r:id="rId8"/>
      <w:pgSz w:w="16840" w:h="11900" w:orient="landscape"/>
      <w:pgMar w:top="1296" w:right="517" w:bottom="880" w:left="1400"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171D2" w14:textId="77777777" w:rsidR="00C87654" w:rsidRDefault="00C87654">
      <w:r>
        <w:separator/>
      </w:r>
    </w:p>
  </w:endnote>
  <w:endnote w:type="continuationSeparator" w:id="0">
    <w:p w14:paraId="6A3A2FD7" w14:textId="77777777" w:rsidR="00C87654" w:rsidRDefault="00C8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1D1A" w14:textId="77777777" w:rsidR="00FC7FCB" w:rsidRDefault="0039733C">
    <w:pPr>
      <w:spacing w:line="14" w:lineRule="exact"/>
    </w:pPr>
    <w:r>
      <w:rPr>
        <w:noProof/>
      </w:rPr>
      <mc:AlternateContent>
        <mc:Choice Requires="wps">
          <w:drawing>
            <wp:anchor distT="0" distB="0" distL="0" distR="0" simplePos="0" relativeHeight="62914690" behindDoc="1" locked="0" layoutInCell="1" allowOverlap="1" wp14:anchorId="57371D1B" wp14:editId="3AB4B928">
              <wp:simplePos x="0" y="0"/>
              <wp:positionH relativeFrom="page">
                <wp:posOffset>9582150</wp:posOffset>
              </wp:positionH>
              <wp:positionV relativeFrom="page">
                <wp:posOffset>7058025</wp:posOffset>
              </wp:positionV>
              <wp:extent cx="209550" cy="180975"/>
              <wp:effectExtent l="0" t="0" r="0" b="0"/>
              <wp:wrapNone/>
              <wp:docPr id="19" name="Shape 19"/>
              <wp:cNvGraphicFramePr/>
              <a:graphic xmlns:a="http://schemas.openxmlformats.org/drawingml/2006/main">
                <a:graphicData uri="http://schemas.microsoft.com/office/word/2010/wordprocessingShape">
                  <wps:wsp>
                    <wps:cNvSpPr txBox="1"/>
                    <wps:spPr>
                      <a:xfrm>
                        <a:off x="0" y="0"/>
                        <a:ext cx="209550" cy="180975"/>
                      </a:xfrm>
                      <a:prstGeom prst="rect">
                        <a:avLst/>
                      </a:prstGeom>
                      <a:noFill/>
                    </wps:spPr>
                    <wps:txbx>
                      <w:txbxContent>
                        <w:p w14:paraId="57371D2B" w14:textId="77777777" w:rsidR="00FC7FCB" w:rsidRDefault="0039733C">
                          <w:pPr>
                            <w:pStyle w:val="Nagweklubstopka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7371D1B" id="_x0000_t202" coordsize="21600,21600" o:spt="202" path="m,l,21600r21600,l21600,xe">
              <v:stroke joinstyle="miter"/>
              <v:path gradientshapeok="t" o:connecttype="rect"/>
            </v:shapetype>
            <v:shape id="Shape 19" o:spid="_x0000_s1026" type="#_x0000_t202" style="position:absolute;margin-left:754.5pt;margin-top:555.75pt;width:16.5pt;height:14.25pt;z-index:-4404017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" filled="f" stroked="f">
              <v:textbox inset="0,0,0,0">
                <w:txbxContent>
                  <w:p w14:paraId="57371D2B" w14:textId="77777777" w:rsidR="00FC7FCB" w:rsidRDefault="0039733C">
                    <w:pPr>
                      <w:pStyle w:val="Nagweklubstopka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92420" w14:textId="77777777" w:rsidR="00C87654" w:rsidRDefault="00C87654"/>
  </w:footnote>
  <w:footnote w:type="continuationSeparator" w:id="0">
    <w:p w14:paraId="707BC83E" w14:textId="77777777" w:rsidR="00C87654" w:rsidRDefault="00C87654"/>
  </w:footnote>
  <w:footnote w:id="1">
    <w:p w14:paraId="387CE425" w14:textId="5862F549" w:rsidR="0092449B" w:rsidRPr="00503C40" w:rsidRDefault="00D47A04" w:rsidP="0092449B">
      <w:pPr>
        <w:pStyle w:val="Tekstprzypisudolnego"/>
        <w:rPr>
          <w:rFonts w:ascii="Arial" w:hAnsi="Arial" w:cs="Arial"/>
          <w:sz w:val="24"/>
          <w:szCs w:val="24"/>
        </w:rPr>
      </w:pPr>
      <w:r>
        <w:rPr>
          <w:rFonts w:ascii="Arial" w:hAnsi="Arial" w:cs="Arial"/>
          <w:sz w:val="24"/>
          <w:szCs w:val="24"/>
          <w:vertAlign w:val="superscript"/>
        </w:rPr>
        <w:t>4</w:t>
      </w:r>
      <w:r w:rsidR="0092449B" w:rsidRPr="00503C40">
        <w:rPr>
          <w:rStyle w:val="Odwoanieprzypisudolnego"/>
          <w:rFonts w:ascii="Arial" w:hAnsi="Arial" w:cs="Arial"/>
          <w:sz w:val="24"/>
          <w:szCs w:val="24"/>
        </w:rPr>
        <w:footnoteRef/>
      </w:r>
      <w:r w:rsidR="0092449B" w:rsidRPr="00503C40">
        <w:rPr>
          <w:rFonts w:ascii="Arial" w:hAnsi="Arial" w:cs="Arial"/>
          <w:sz w:val="24"/>
          <w:szCs w:val="24"/>
        </w:rPr>
        <w:t xml:space="preserve"> Zgodnie z wersją Rozporządzenia obowiązującego w dniu ogłoszenia naboru.</w:t>
      </w:r>
    </w:p>
  </w:footnote>
  <w:footnote w:id="2">
    <w:p w14:paraId="2A49378F" w14:textId="7B165886" w:rsidR="0092449B" w:rsidRPr="00503C40" w:rsidRDefault="00D47A04" w:rsidP="0092449B">
      <w:pPr>
        <w:pStyle w:val="Tekstprzypisudolnego"/>
        <w:rPr>
          <w:rFonts w:ascii="Arial" w:hAnsi="Arial" w:cs="Arial"/>
          <w:sz w:val="24"/>
          <w:szCs w:val="24"/>
        </w:rPr>
      </w:pPr>
      <w:r>
        <w:rPr>
          <w:rFonts w:ascii="Arial" w:hAnsi="Arial" w:cs="Arial"/>
          <w:sz w:val="24"/>
          <w:szCs w:val="24"/>
          <w:vertAlign w:val="superscript"/>
        </w:rPr>
        <w:t>4</w:t>
      </w:r>
      <w:r w:rsidR="0092449B" w:rsidRPr="00503C40">
        <w:rPr>
          <w:rStyle w:val="Odwoanieprzypisudolnego"/>
          <w:rFonts w:ascii="Arial" w:hAnsi="Arial" w:cs="Arial"/>
          <w:sz w:val="24"/>
          <w:szCs w:val="24"/>
        </w:rPr>
        <w:footnoteRef/>
      </w:r>
      <w:r w:rsidR="0092449B" w:rsidRPr="00503C40">
        <w:rPr>
          <w:rFonts w:ascii="Arial" w:hAnsi="Arial" w:cs="Arial"/>
          <w:sz w:val="24"/>
          <w:szCs w:val="24"/>
        </w:rPr>
        <w:t xml:space="preserve"> 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 W przypadku zmiany dokumentu, pod uwagę brana jest wersja obowiązująca w dniu ogłoszenia naboru.</w:t>
      </w:r>
    </w:p>
  </w:footnote>
  <w:footnote w:id="3">
    <w:p w14:paraId="55E533CD" w14:textId="36BE35A2" w:rsidR="0092449B" w:rsidRPr="006D3FA7" w:rsidRDefault="00D47A04" w:rsidP="0092449B">
      <w:pPr>
        <w:pStyle w:val="Tekstprzypisudolnego"/>
        <w:rPr>
          <w:rFonts w:ascii="Arial" w:hAnsi="Arial" w:cs="Arial"/>
          <w:sz w:val="22"/>
          <w:szCs w:val="22"/>
        </w:rPr>
      </w:pPr>
      <w:r>
        <w:rPr>
          <w:rFonts w:ascii="Arial" w:hAnsi="Arial" w:cs="Arial"/>
          <w:sz w:val="24"/>
          <w:szCs w:val="24"/>
          <w:vertAlign w:val="superscript"/>
        </w:rPr>
        <w:t>4</w:t>
      </w:r>
      <w:r w:rsidR="0092449B" w:rsidRPr="00503C40">
        <w:rPr>
          <w:rStyle w:val="Odwoanieprzypisudolnego"/>
          <w:rFonts w:ascii="Arial" w:hAnsi="Arial" w:cs="Arial"/>
          <w:sz w:val="24"/>
          <w:szCs w:val="24"/>
        </w:rPr>
        <w:footnoteRef/>
      </w:r>
      <w:r w:rsidR="0092449B" w:rsidRPr="00503C40">
        <w:rPr>
          <w:rFonts w:ascii="Arial" w:hAnsi="Arial" w:cs="Arial"/>
          <w:sz w:val="24"/>
          <w:szCs w:val="24"/>
        </w:rPr>
        <w:t xml:space="preserve"> Ustawa z dnia 11 września 2019 r. Prawo zamówień publicznych (Dz. U. z 2022 r., poz. 1710 z późn. zm.). W przypadku zmiany dokumentu, pod uwagę brana jest wersja obowiązująca w dniu ogłoszenia naboru.</w:t>
      </w:r>
    </w:p>
  </w:footnote>
  <w:footnote w:id="4">
    <w:p w14:paraId="55012AEB" w14:textId="1B2A169C" w:rsidR="0092449B" w:rsidRPr="007033D9" w:rsidRDefault="00D47A04" w:rsidP="0092449B">
      <w:pPr>
        <w:pStyle w:val="Tekstprzypisudolnego"/>
        <w:rPr>
          <w:rFonts w:ascii="Arial" w:hAnsi="Arial" w:cs="Arial"/>
          <w:sz w:val="24"/>
          <w:szCs w:val="24"/>
        </w:rPr>
      </w:pPr>
      <w:r>
        <w:rPr>
          <w:rFonts w:ascii="Arial" w:hAnsi="Arial" w:cs="Arial"/>
          <w:sz w:val="24"/>
          <w:szCs w:val="24"/>
          <w:vertAlign w:val="superscript"/>
        </w:rPr>
        <w:t>4</w:t>
      </w:r>
      <w:r w:rsidR="0092449B" w:rsidRPr="00503C40">
        <w:rPr>
          <w:rStyle w:val="Odwoanieprzypisudolnego"/>
          <w:rFonts w:ascii="Arial" w:hAnsi="Arial" w:cs="Arial"/>
          <w:sz w:val="24"/>
          <w:szCs w:val="24"/>
        </w:rPr>
        <w:footnoteRef/>
      </w:r>
      <w:r w:rsidR="0092449B" w:rsidRPr="00503C40">
        <w:rPr>
          <w:rFonts w:ascii="Arial" w:hAnsi="Arial" w:cs="Arial"/>
          <w:sz w:val="24"/>
          <w:szCs w:val="24"/>
        </w:rPr>
        <w:t xml:space="preserve"> Wytyczne dotyczące kwalifikowalności wydatków na lata 2021-2027 z dnia 18 listopada 2022 r. </w:t>
      </w:r>
      <w:bookmarkStart w:id="0" w:name="_Hlk127439313"/>
      <w:r w:rsidR="0092449B" w:rsidRPr="00503C40">
        <w:rPr>
          <w:rFonts w:ascii="Arial" w:hAnsi="Arial" w:cs="Arial"/>
          <w:sz w:val="24"/>
          <w:szCs w:val="24"/>
        </w:rPr>
        <w:t>W przypadku zmiany dokumentu, pod uwagę brana jest wersja obowiązująca w dniu ogłoszenia naboru</w:t>
      </w:r>
      <w:bookmarkEnd w:id="0"/>
      <w:r w:rsidR="0092449B" w:rsidRPr="00503C40">
        <w:rPr>
          <w:rFonts w:ascii="Arial" w:hAnsi="Arial" w:cs="Arial"/>
          <w:sz w:val="24"/>
          <w:szCs w:val="24"/>
        </w:rPr>
        <w:t>.</w:t>
      </w:r>
    </w:p>
  </w:footnote>
  <w:footnote w:id="5">
    <w:p w14:paraId="28D86558" w14:textId="237D2708" w:rsidR="0092449B" w:rsidRPr="00503C40" w:rsidRDefault="002565AD" w:rsidP="0092449B">
      <w:pPr>
        <w:pStyle w:val="Tekstprzypisudolnego"/>
        <w:rPr>
          <w:rFonts w:ascii="Arial" w:hAnsi="Arial" w:cs="Arial"/>
          <w:sz w:val="24"/>
          <w:szCs w:val="24"/>
        </w:rPr>
      </w:pPr>
      <w:r>
        <w:rPr>
          <w:rFonts w:ascii="Arial" w:hAnsi="Arial" w:cs="Arial"/>
          <w:sz w:val="24"/>
          <w:szCs w:val="24"/>
          <w:vertAlign w:val="superscript"/>
        </w:rPr>
        <w:t>4</w:t>
      </w:r>
      <w:r w:rsidR="0092449B" w:rsidRPr="00503C40">
        <w:rPr>
          <w:rStyle w:val="Odwoanieprzypisudolnego"/>
          <w:rFonts w:ascii="Arial" w:hAnsi="Arial" w:cs="Arial"/>
          <w:sz w:val="24"/>
          <w:szCs w:val="24"/>
        </w:rPr>
        <w:footnoteRef/>
      </w:r>
      <w:r w:rsidR="0092449B" w:rsidRPr="00503C40">
        <w:rPr>
          <w:rFonts w:ascii="Arial" w:hAnsi="Arial" w:cs="Arial"/>
          <w:sz w:val="24"/>
          <w:szCs w:val="24"/>
        </w:rPr>
        <w:t xml:space="preserve"> Program Fundusze Europejskie dla Lubelskiego 2021-2027 przyjęty przez Zarząd Województwa Lubelskiego Uchwałą nr CDXVII/7223/2022 z dnia 13 grudnia 2022 roku i zatwierdzony przez Komisję Europejską decyzją wykonawczą nr C(2022)8382 z dnia 24 listopada 2022 roku. W przypadku zmiany dokumentu, pod uwagę brana jest wersja obowiązująca w dniu ogłoszenia naboru</w:t>
      </w:r>
    </w:p>
  </w:footnote>
  <w:footnote w:id="6">
    <w:p w14:paraId="10B4B0FF" w14:textId="134F1295" w:rsidR="0092449B" w:rsidRPr="006D3FA7" w:rsidRDefault="002565AD" w:rsidP="0092449B">
      <w:pPr>
        <w:pStyle w:val="Tekstprzypisudolnego"/>
        <w:rPr>
          <w:rFonts w:ascii="Arial" w:hAnsi="Arial" w:cs="Arial"/>
          <w:sz w:val="22"/>
          <w:szCs w:val="22"/>
        </w:rPr>
      </w:pPr>
      <w:r>
        <w:rPr>
          <w:rFonts w:ascii="Arial" w:hAnsi="Arial" w:cs="Arial"/>
          <w:sz w:val="24"/>
          <w:szCs w:val="24"/>
          <w:vertAlign w:val="superscript"/>
        </w:rPr>
        <w:t>4</w:t>
      </w:r>
      <w:r w:rsidR="0092449B" w:rsidRPr="00503C40">
        <w:rPr>
          <w:rStyle w:val="Odwoanieprzypisudolnego"/>
          <w:rFonts w:ascii="Arial" w:hAnsi="Arial" w:cs="Arial"/>
          <w:sz w:val="24"/>
          <w:szCs w:val="24"/>
        </w:rPr>
        <w:footnoteRef/>
      </w:r>
      <w:r w:rsidR="0092449B" w:rsidRPr="00503C40">
        <w:rPr>
          <w:rFonts w:ascii="Arial" w:hAnsi="Arial" w:cs="Arial"/>
          <w:sz w:val="24"/>
          <w:szCs w:val="24"/>
        </w:rPr>
        <w:t xml:space="preserve"> W przypadku zmiany dokumentu, pod uwagę brana jest wersja obowiązująca w dniu ogłoszenia naboru.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E004A" w14:textId="4B1B7A4B" w:rsidR="007F1080" w:rsidRDefault="00910214" w:rsidP="009F026F">
    <w:pPr>
      <w:pStyle w:val="Nagwek"/>
      <w:jc w:val="right"/>
    </w:pPr>
    <w:r>
      <w:rPr>
        <w:noProof/>
      </w:rPr>
      <w:drawing>
        <wp:anchor distT="0" distB="0" distL="114300" distR="114300" simplePos="0" relativeHeight="251658240" behindDoc="1" locked="0" layoutInCell="1" allowOverlap="1" wp14:anchorId="0CD818B8" wp14:editId="2854FCA5">
          <wp:simplePos x="0" y="0"/>
          <wp:positionH relativeFrom="column">
            <wp:posOffset>1549400</wp:posOffset>
          </wp:positionH>
          <wp:positionV relativeFrom="paragraph">
            <wp:posOffset>133350</wp:posOffset>
          </wp:positionV>
          <wp:extent cx="5761355" cy="609600"/>
          <wp:effectExtent l="0" t="0" r="0" b="0"/>
          <wp:wrapNone/>
          <wp:docPr id="4" name="Obraz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9600"/>
                  </a:xfrm>
                  <a:prstGeom prst="rect">
                    <a:avLst/>
                  </a:prstGeom>
                  <a:noFill/>
                </pic:spPr>
              </pic:pic>
            </a:graphicData>
          </a:graphic>
        </wp:anchor>
      </w:drawing>
    </w:r>
  </w:p>
  <w:p w14:paraId="7638D2A5" w14:textId="7B6775B4" w:rsidR="00910214" w:rsidRDefault="00910214" w:rsidP="00910214">
    <w:pPr>
      <w:pStyle w:val="Nagwek"/>
      <w:jc w:val="right"/>
    </w:pPr>
    <w:r>
      <w:t xml:space="preserve">  </w:t>
    </w:r>
  </w:p>
  <w:p w14:paraId="034E363A" w14:textId="484A3620" w:rsidR="000378E0" w:rsidRDefault="000378E0" w:rsidP="0091021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0CF4"/>
    <w:multiLevelType w:val="hybridMultilevel"/>
    <w:tmpl w:val="E2B620C8"/>
    <w:lvl w:ilvl="0" w:tplc="6AF6D1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A74A0F"/>
    <w:multiLevelType w:val="multilevel"/>
    <w:tmpl w:val="B120C53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C844B8"/>
    <w:multiLevelType w:val="multilevel"/>
    <w:tmpl w:val="18724248"/>
    <w:lvl w:ilvl="0">
      <w:start w:val="3"/>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9A0DA6"/>
    <w:multiLevelType w:val="multilevel"/>
    <w:tmpl w:val="AD62399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310A71"/>
    <w:multiLevelType w:val="hybridMultilevel"/>
    <w:tmpl w:val="6738692A"/>
    <w:lvl w:ilvl="0" w:tplc="04150001">
      <w:start w:val="1"/>
      <w:numFmt w:val="bullet"/>
      <w:lvlText w:val=""/>
      <w:lvlJc w:val="left"/>
      <w:pPr>
        <w:ind w:left="791" w:hanging="360"/>
      </w:pPr>
      <w:rPr>
        <w:rFonts w:ascii="Symbol" w:hAnsi="Symbol" w:hint="default"/>
      </w:rPr>
    </w:lvl>
    <w:lvl w:ilvl="1" w:tplc="04150003" w:tentative="1">
      <w:start w:val="1"/>
      <w:numFmt w:val="bullet"/>
      <w:lvlText w:val="o"/>
      <w:lvlJc w:val="left"/>
      <w:pPr>
        <w:ind w:left="1511" w:hanging="360"/>
      </w:pPr>
      <w:rPr>
        <w:rFonts w:ascii="Courier New" w:hAnsi="Courier New" w:cs="Courier New" w:hint="default"/>
      </w:rPr>
    </w:lvl>
    <w:lvl w:ilvl="2" w:tplc="04150005" w:tentative="1">
      <w:start w:val="1"/>
      <w:numFmt w:val="bullet"/>
      <w:lvlText w:val=""/>
      <w:lvlJc w:val="left"/>
      <w:pPr>
        <w:ind w:left="2231" w:hanging="360"/>
      </w:pPr>
      <w:rPr>
        <w:rFonts w:ascii="Wingdings" w:hAnsi="Wingdings" w:hint="default"/>
      </w:rPr>
    </w:lvl>
    <w:lvl w:ilvl="3" w:tplc="04150001" w:tentative="1">
      <w:start w:val="1"/>
      <w:numFmt w:val="bullet"/>
      <w:lvlText w:val=""/>
      <w:lvlJc w:val="left"/>
      <w:pPr>
        <w:ind w:left="2951" w:hanging="360"/>
      </w:pPr>
      <w:rPr>
        <w:rFonts w:ascii="Symbol" w:hAnsi="Symbol" w:hint="default"/>
      </w:rPr>
    </w:lvl>
    <w:lvl w:ilvl="4" w:tplc="04150003" w:tentative="1">
      <w:start w:val="1"/>
      <w:numFmt w:val="bullet"/>
      <w:lvlText w:val="o"/>
      <w:lvlJc w:val="left"/>
      <w:pPr>
        <w:ind w:left="3671" w:hanging="360"/>
      </w:pPr>
      <w:rPr>
        <w:rFonts w:ascii="Courier New" w:hAnsi="Courier New" w:cs="Courier New" w:hint="default"/>
      </w:rPr>
    </w:lvl>
    <w:lvl w:ilvl="5" w:tplc="04150005" w:tentative="1">
      <w:start w:val="1"/>
      <w:numFmt w:val="bullet"/>
      <w:lvlText w:val=""/>
      <w:lvlJc w:val="left"/>
      <w:pPr>
        <w:ind w:left="4391" w:hanging="360"/>
      </w:pPr>
      <w:rPr>
        <w:rFonts w:ascii="Wingdings" w:hAnsi="Wingdings" w:hint="default"/>
      </w:rPr>
    </w:lvl>
    <w:lvl w:ilvl="6" w:tplc="04150001" w:tentative="1">
      <w:start w:val="1"/>
      <w:numFmt w:val="bullet"/>
      <w:lvlText w:val=""/>
      <w:lvlJc w:val="left"/>
      <w:pPr>
        <w:ind w:left="5111" w:hanging="360"/>
      </w:pPr>
      <w:rPr>
        <w:rFonts w:ascii="Symbol" w:hAnsi="Symbol" w:hint="default"/>
      </w:rPr>
    </w:lvl>
    <w:lvl w:ilvl="7" w:tplc="04150003" w:tentative="1">
      <w:start w:val="1"/>
      <w:numFmt w:val="bullet"/>
      <w:lvlText w:val="o"/>
      <w:lvlJc w:val="left"/>
      <w:pPr>
        <w:ind w:left="5831" w:hanging="360"/>
      </w:pPr>
      <w:rPr>
        <w:rFonts w:ascii="Courier New" w:hAnsi="Courier New" w:cs="Courier New" w:hint="default"/>
      </w:rPr>
    </w:lvl>
    <w:lvl w:ilvl="8" w:tplc="04150005" w:tentative="1">
      <w:start w:val="1"/>
      <w:numFmt w:val="bullet"/>
      <w:lvlText w:val=""/>
      <w:lvlJc w:val="left"/>
      <w:pPr>
        <w:ind w:left="6551" w:hanging="360"/>
      </w:pPr>
      <w:rPr>
        <w:rFonts w:ascii="Wingdings" w:hAnsi="Wingdings" w:hint="default"/>
      </w:rPr>
    </w:lvl>
  </w:abstractNum>
  <w:abstractNum w:abstractNumId="5" w15:restartNumberingAfterBreak="0">
    <w:nsid w:val="30B30B52"/>
    <w:multiLevelType w:val="hybridMultilevel"/>
    <w:tmpl w:val="F6EE9A66"/>
    <w:lvl w:ilvl="0" w:tplc="DED4F8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C11EC3"/>
    <w:multiLevelType w:val="hybridMultilevel"/>
    <w:tmpl w:val="91D87CCC"/>
    <w:lvl w:ilvl="0" w:tplc="FCAE3438">
      <w:start w:val="1"/>
      <w:numFmt w:val="bullet"/>
      <w:lvlText w:val=""/>
      <w:lvlJc w:val="left"/>
      <w:pPr>
        <w:ind w:left="1151" w:hanging="360"/>
      </w:pPr>
      <w:rPr>
        <w:rFonts w:ascii="Symbol" w:hAnsi="Symbol" w:hint="default"/>
      </w:rPr>
    </w:lvl>
    <w:lvl w:ilvl="1" w:tplc="04150003" w:tentative="1">
      <w:start w:val="1"/>
      <w:numFmt w:val="bullet"/>
      <w:lvlText w:val="o"/>
      <w:lvlJc w:val="left"/>
      <w:pPr>
        <w:ind w:left="1871" w:hanging="360"/>
      </w:pPr>
      <w:rPr>
        <w:rFonts w:ascii="Courier New" w:hAnsi="Courier New" w:cs="Courier New" w:hint="default"/>
      </w:rPr>
    </w:lvl>
    <w:lvl w:ilvl="2" w:tplc="04150005" w:tentative="1">
      <w:start w:val="1"/>
      <w:numFmt w:val="bullet"/>
      <w:lvlText w:val=""/>
      <w:lvlJc w:val="left"/>
      <w:pPr>
        <w:ind w:left="2591" w:hanging="360"/>
      </w:pPr>
      <w:rPr>
        <w:rFonts w:ascii="Wingdings" w:hAnsi="Wingdings" w:hint="default"/>
      </w:rPr>
    </w:lvl>
    <w:lvl w:ilvl="3" w:tplc="04150001" w:tentative="1">
      <w:start w:val="1"/>
      <w:numFmt w:val="bullet"/>
      <w:lvlText w:val=""/>
      <w:lvlJc w:val="left"/>
      <w:pPr>
        <w:ind w:left="3311" w:hanging="360"/>
      </w:pPr>
      <w:rPr>
        <w:rFonts w:ascii="Symbol" w:hAnsi="Symbol" w:hint="default"/>
      </w:rPr>
    </w:lvl>
    <w:lvl w:ilvl="4" w:tplc="04150003" w:tentative="1">
      <w:start w:val="1"/>
      <w:numFmt w:val="bullet"/>
      <w:lvlText w:val="o"/>
      <w:lvlJc w:val="left"/>
      <w:pPr>
        <w:ind w:left="4031" w:hanging="360"/>
      </w:pPr>
      <w:rPr>
        <w:rFonts w:ascii="Courier New" w:hAnsi="Courier New" w:cs="Courier New" w:hint="default"/>
      </w:rPr>
    </w:lvl>
    <w:lvl w:ilvl="5" w:tplc="04150005" w:tentative="1">
      <w:start w:val="1"/>
      <w:numFmt w:val="bullet"/>
      <w:lvlText w:val=""/>
      <w:lvlJc w:val="left"/>
      <w:pPr>
        <w:ind w:left="4751" w:hanging="360"/>
      </w:pPr>
      <w:rPr>
        <w:rFonts w:ascii="Wingdings" w:hAnsi="Wingdings" w:hint="default"/>
      </w:rPr>
    </w:lvl>
    <w:lvl w:ilvl="6" w:tplc="04150001" w:tentative="1">
      <w:start w:val="1"/>
      <w:numFmt w:val="bullet"/>
      <w:lvlText w:val=""/>
      <w:lvlJc w:val="left"/>
      <w:pPr>
        <w:ind w:left="5471" w:hanging="360"/>
      </w:pPr>
      <w:rPr>
        <w:rFonts w:ascii="Symbol" w:hAnsi="Symbol" w:hint="default"/>
      </w:rPr>
    </w:lvl>
    <w:lvl w:ilvl="7" w:tplc="04150003" w:tentative="1">
      <w:start w:val="1"/>
      <w:numFmt w:val="bullet"/>
      <w:lvlText w:val="o"/>
      <w:lvlJc w:val="left"/>
      <w:pPr>
        <w:ind w:left="6191" w:hanging="360"/>
      </w:pPr>
      <w:rPr>
        <w:rFonts w:ascii="Courier New" w:hAnsi="Courier New" w:cs="Courier New" w:hint="default"/>
      </w:rPr>
    </w:lvl>
    <w:lvl w:ilvl="8" w:tplc="04150005" w:tentative="1">
      <w:start w:val="1"/>
      <w:numFmt w:val="bullet"/>
      <w:lvlText w:val=""/>
      <w:lvlJc w:val="left"/>
      <w:pPr>
        <w:ind w:left="6911" w:hanging="360"/>
      </w:pPr>
      <w:rPr>
        <w:rFonts w:ascii="Wingdings" w:hAnsi="Wingdings" w:hint="default"/>
      </w:rPr>
    </w:lvl>
  </w:abstractNum>
  <w:abstractNum w:abstractNumId="7" w15:restartNumberingAfterBreak="0">
    <w:nsid w:val="32693632"/>
    <w:multiLevelType w:val="hybridMultilevel"/>
    <w:tmpl w:val="C6CAE1F8"/>
    <w:lvl w:ilvl="0" w:tplc="2676DDBE">
      <w:start w:val="1"/>
      <w:numFmt w:val="decimal"/>
      <w:lvlText w:val="%1."/>
      <w:lvlJc w:val="left"/>
      <w:pPr>
        <w:ind w:left="720" w:hanging="360"/>
      </w:pPr>
      <w:rPr>
        <w:rFonts w:ascii="Arial" w:hAnsi="Arial" w:cs="Arial" w:hint="default"/>
        <w:b/>
        <w:bCs/>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A533AD"/>
    <w:multiLevelType w:val="multilevel"/>
    <w:tmpl w:val="531E1B4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042C12"/>
    <w:multiLevelType w:val="hybridMultilevel"/>
    <w:tmpl w:val="C150B340"/>
    <w:lvl w:ilvl="0" w:tplc="688AF25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C0B77FF"/>
    <w:multiLevelType w:val="multilevel"/>
    <w:tmpl w:val="61F200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F23F47"/>
    <w:multiLevelType w:val="hybridMultilevel"/>
    <w:tmpl w:val="73C4A074"/>
    <w:lvl w:ilvl="0" w:tplc="FCAE3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EC7048"/>
    <w:multiLevelType w:val="hybridMultilevel"/>
    <w:tmpl w:val="D6E252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EE96C4F"/>
    <w:multiLevelType w:val="hybridMultilevel"/>
    <w:tmpl w:val="B26EAFF8"/>
    <w:lvl w:ilvl="0" w:tplc="FD30BD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5826B17"/>
    <w:multiLevelType w:val="multilevel"/>
    <w:tmpl w:val="26DC39F0"/>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011C3F"/>
    <w:multiLevelType w:val="multilevel"/>
    <w:tmpl w:val="847E43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735C8D"/>
    <w:multiLevelType w:val="hybridMultilevel"/>
    <w:tmpl w:val="9858F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2559751">
    <w:abstractNumId w:val="15"/>
  </w:num>
  <w:num w:numId="2" w16cid:durableId="1642953506">
    <w:abstractNumId w:val="2"/>
  </w:num>
  <w:num w:numId="3" w16cid:durableId="767850904">
    <w:abstractNumId w:val="14"/>
  </w:num>
  <w:num w:numId="4" w16cid:durableId="407381261">
    <w:abstractNumId w:val="3"/>
  </w:num>
  <w:num w:numId="5" w16cid:durableId="451480894">
    <w:abstractNumId w:val="10"/>
  </w:num>
  <w:num w:numId="6" w16cid:durableId="891498602">
    <w:abstractNumId w:val="1"/>
  </w:num>
  <w:num w:numId="7" w16cid:durableId="2105303422">
    <w:abstractNumId w:val="8"/>
  </w:num>
  <w:num w:numId="8" w16cid:durableId="2070952336">
    <w:abstractNumId w:val="0"/>
  </w:num>
  <w:num w:numId="9" w16cid:durableId="23093327">
    <w:abstractNumId w:val="5"/>
  </w:num>
  <w:num w:numId="10" w16cid:durableId="1326939066">
    <w:abstractNumId w:val="7"/>
  </w:num>
  <w:num w:numId="11" w16cid:durableId="669412811">
    <w:abstractNumId w:val="12"/>
  </w:num>
  <w:num w:numId="12" w16cid:durableId="425155930">
    <w:abstractNumId w:val="4"/>
  </w:num>
  <w:num w:numId="13" w16cid:durableId="1899129021">
    <w:abstractNumId w:val="13"/>
  </w:num>
  <w:num w:numId="14" w16cid:durableId="278800828">
    <w:abstractNumId w:val="9"/>
  </w:num>
  <w:num w:numId="15" w16cid:durableId="1340502282">
    <w:abstractNumId w:val="11"/>
  </w:num>
  <w:num w:numId="16" w16cid:durableId="99841282">
    <w:abstractNumId w:val="6"/>
  </w:num>
  <w:num w:numId="17" w16cid:durableId="1913860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FCB"/>
    <w:rsid w:val="000321F1"/>
    <w:rsid w:val="000362C6"/>
    <w:rsid w:val="000378E0"/>
    <w:rsid w:val="00154262"/>
    <w:rsid w:val="002565AD"/>
    <w:rsid w:val="00287BEB"/>
    <w:rsid w:val="0039733C"/>
    <w:rsid w:val="004B3EAB"/>
    <w:rsid w:val="005A2BDB"/>
    <w:rsid w:val="00677A55"/>
    <w:rsid w:val="00702A4C"/>
    <w:rsid w:val="00734A03"/>
    <w:rsid w:val="007773EF"/>
    <w:rsid w:val="007F1080"/>
    <w:rsid w:val="008808C4"/>
    <w:rsid w:val="00910214"/>
    <w:rsid w:val="0092449B"/>
    <w:rsid w:val="009E0114"/>
    <w:rsid w:val="009E306B"/>
    <w:rsid w:val="009F026F"/>
    <w:rsid w:val="00AF1B25"/>
    <w:rsid w:val="00B15F42"/>
    <w:rsid w:val="00B352C1"/>
    <w:rsid w:val="00B71F56"/>
    <w:rsid w:val="00BF5BB2"/>
    <w:rsid w:val="00C87654"/>
    <w:rsid w:val="00CD0268"/>
    <w:rsid w:val="00D0099D"/>
    <w:rsid w:val="00D071CC"/>
    <w:rsid w:val="00D47A04"/>
    <w:rsid w:val="00DF1EFE"/>
    <w:rsid w:val="00E84C82"/>
    <w:rsid w:val="00EA2AD7"/>
    <w:rsid w:val="00EE3DF2"/>
    <w:rsid w:val="00FB3F9B"/>
    <w:rsid w:val="00FC7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71A8F"/>
  <w15:docId w15:val="{593F9826-5BEF-4ACD-AA2C-1161E7D6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obrazu">
    <w:name w:val="Podpis obrazu_"/>
    <w:basedOn w:val="Domylnaczcionkaakapitu"/>
    <w:link w:val="Podpisobrazu0"/>
    <w:rPr>
      <w:rFonts w:ascii="Arial" w:eastAsia="Arial" w:hAnsi="Arial" w:cs="Arial"/>
      <w:b/>
      <w:bCs/>
      <w:i w:val="0"/>
      <w:iCs w:val="0"/>
      <w:smallCaps w:val="0"/>
      <w:strike w:val="0"/>
      <w:color w:val="1F3864"/>
      <w:sz w:val="32"/>
      <w:szCs w:val="32"/>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22"/>
      <w:szCs w:val="22"/>
      <w:u w:val="none"/>
    </w:rPr>
  </w:style>
  <w:style w:type="character" w:customStyle="1" w:styleId="Inne">
    <w:name w:val="Inne_"/>
    <w:basedOn w:val="Domylnaczcionkaakapitu"/>
    <w:link w:val="Inne0"/>
    <w:rPr>
      <w:rFonts w:ascii="Arial" w:eastAsia="Arial" w:hAnsi="Arial" w:cs="Arial"/>
      <w:b w:val="0"/>
      <w:bCs w:val="0"/>
      <w:i w:val="0"/>
      <w:iCs w:val="0"/>
      <w:smallCaps w:val="0"/>
      <w:strike w:val="0"/>
      <w:u w:val="none"/>
    </w:rPr>
  </w:style>
  <w:style w:type="paragraph" w:customStyle="1" w:styleId="Podpisobrazu0">
    <w:name w:val="Podpis obrazu"/>
    <w:basedOn w:val="Normalny"/>
    <w:link w:val="Podpisobrazu"/>
    <w:pPr>
      <w:shd w:val="clear" w:color="auto" w:fill="FFFFFF"/>
    </w:pPr>
    <w:rPr>
      <w:rFonts w:ascii="Arial" w:eastAsia="Arial" w:hAnsi="Arial" w:cs="Arial"/>
      <w:b/>
      <w:bCs/>
      <w:color w:val="1F3864"/>
      <w:sz w:val="32"/>
      <w:szCs w:val="32"/>
    </w:rPr>
  </w:style>
  <w:style w:type="paragraph" w:customStyle="1" w:styleId="Teksttreci0">
    <w:name w:val="Tekst treści"/>
    <w:basedOn w:val="Normalny"/>
    <w:link w:val="Teksttreci"/>
    <w:pPr>
      <w:shd w:val="clear" w:color="auto" w:fill="FFFFFF"/>
      <w:spacing w:after="220"/>
      <w:jc w:val="both"/>
    </w:pPr>
    <w:rPr>
      <w:rFonts w:ascii="Arial" w:eastAsia="Arial" w:hAnsi="Arial" w:cs="Arial"/>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Podpistabeli0">
    <w:name w:val="Podpis tabeli"/>
    <w:basedOn w:val="Normalny"/>
    <w:link w:val="Podpistabeli"/>
    <w:pPr>
      <w:shd w:val="clear" w:color="auto" w:fill="FFFFFF"/>
      <w:jc w:val="both"/>
    </w:pPr>
    <w:rPr>
      <w:rFonts w:ascii="Arial" w:eastAsia="Arial" w:hAnsi="Arial" w:cs="Arial"/>
      <w:sz w:val="22"/>
      <w:szCs w:val="22"/>
    </w:rPr>
  </w:style>
  <w:style w:type="paragraph" w:customStyle="1" w:styleId="Inne0">
    <w:name w:val="Inne"/>
    <w:basedOn w:val="Normalny"/>
    <w:link w:val="Inne"/>
    <w:pPr>
      <w:shd w:val="clear" w:color="auto" w:fill="FFFFFF"/>
    </w:pPr>
    <w:rPr>
      <w:rFonts w:ascii="Arial" w:eastAsia="Arial" w:hAnsi="Arial" w:cs="Arial"/>
    </w:rPr>
  </w:style>
  <w:style w:type="paragraph" w:styleId="Nagwek">
    <w:name w:val="header"/>
    <w:basedOn w:val="Normalny"/>
    <w:link w:val="NagwekZnak"/>
    <w:uiPriority w:val="99"/>
    <w:unhideWhenUsed/>
    <w:rsid w:val="000378E0"/>
    <w:pPr>
      <w:tabs>
        <w:tab w:val="center" w:pos="4536"/>
        <w:tab w:val="right" w:pos="9072"/>
      </w:tabs>
    </w:pPr>
  </w:style>
  <w:style w:type="character" w:customStyle="1" w:styleId="NagwekZnak">
    <w:name w:val="Nagłówek Znak"/>
    <w:basedOn w:val="Domylnaczcionkaakapitu"/>
    <w:link w:val="Nagwek"/>
    <w:uiPriority w:val="99"/>
    <w:rsid w:val="000378E0"/>
    <w:rPr>
      <w:color w:val="000000"/>
    </w:rPr>
  </w:style>
  <w:style w:type="paragraph" w:styleId="Stopka">
    <w:name w:val="footer"/>
    <w:basedOn w:val="Normalny"/>
    <w:link w:val="StopkaZnak"/>
    <w:uiPriority w:val="99"/>
    <w:unhideWhenUsed/>
    <w:rsid w:val="000378E0"/>
    <w:pPr>
      <w:tabs>
        <w:tab w:val="center" w:pos="4536"/>
        <w:tab w:val="right" w:pos="9072"/>
      </w:tabs>
    </w:pPr>
  </w:style>
  <w:style w:type="character" w:customStyle="1" w:styleId="StopkaZnak">
    <w:name w:val="Stopka Znak"/>
    <w:basedOn w:val="Domylnaczcionkaakapitu"/>
    <w:link w:val="Stopka"/>
    <w:uiPriority w:val="99"/>
    <w:rsid w:val="000378E0"/>
    <w:rPr>
      <w:color w:val="000000"/>
    </w:rPr>
  </w:style>
  <w:style w:type="table" w:customStyle="1" w:styleId="Tabela-Siatka1">
    <w:name w:val="Tabela - Siatka1"/>
    <w:basedOn w:val="Standardowy"/>
    <w:next w:val="Tabela-Siatka"/>
    <w:uiPriority w:val="59"/>
    <w:rsid w:val="0092449B"/>
    <w:pPr>
      <w:widowControl/>
      <w:autoSpaceDN w:val="0"/>
      <w:textAlignment w:val="baseline"/>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 Zn,Podrozdział,F"/>
    <w:basedOn w:val="Normalny"/>
    <w:link w:val="TekstprzypisudolnegoZnak"/>
    <w:unhideWhenUsed/>
    <w:qFormat/>
    <w:rsid w:val="0092449B"/>
    <w:pPr>
      <w:widowControl/>
    </w:pPr>
    <w:rPr>
      <w:rFonts w:asciiTheme="minorHAnsi" w:eastAsiaTheme="minorHAnsi" w:hAnsiTheme="minorHAnsi" w:cstheme="minorBidi"/>
      <w:color w:val="auto"/>
      <w:sz w:val="20"/>
      <w:szCs w:val="20"/>
      <w:lang w:eastAsia="en-US" w:bidi="ar-SA"/>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rsid w:val="0092449B"/>
    <w:rPr>
      <w:rFonts w:asciiTheme="minorHAnsi" w:eastAsiaTheme="minorHAnsi" w:hAnsiTheme="minorHAnsi" w:cstheme="minorBidi"/>
      <w:sz w:val="20"/>
      <w:szCs w:val="20"/>
      <w:lang w:eastAsia="en-US" w:bidi="ar-SA"/>
    </w:rPr>
  </w:style>
  <w:style w:type="character" w:styleId="Odwoanieprzypisudolnego">
    <w:name w:val="footnote reference"/>
    <w:aliases w:val="Footnote Reference Number,Appel note de bas de p,Odwołanie przypisu,Footnote symbol,Nota,BVI fnr,SUPERS,Footnote reference number,note TESI,Footnote Reference Superscript,EN Footnote Reference,Footnote number,FZ,Ref,number,fr"/>
    <w:basedOn w:val="Domylnaczcionkaakapitu"/>
    <w:unhideWhenUsed/>
    <w:rsid w:val="0092449B"/>
    <w:rPr>
      <w:vertAlign w:val="superscript"/>
    </w:rPr>
  </w:style>
  <w:style w:type="table" w:styleId="Tabela-Siatka">
    <w:name w:val="Table Grid"/>
    <w:basedOn w:val="Standardowy"/>
    <w:uiPriority w:val="39"/>
    <w:rsid w:val="0092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3133</Words>
  <Characters>18802</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Metodyka i kryteria stosowane przy wyborze operacji współfinansowanych z EFRR</vt:lpstr>
    </vt:vector>
  </TitlesOfParts>
  <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Metodyka i kryteria stosowane przy wyborze operacji współfinansowanych z EFRR</dc:title>
  <dc:subject/>
  <dc:creator>OOP LAWP</dc:creator>
  <cp:keywords/>
  <cp:lastModifiedBy>Katarzyna Winiarczyk</cp:lastModifiedBy>
  <cp:revision>3</cp:revision>
  <cp:lastPrinted>2024-08-08T09:37:00Z</cp:lastPrinted>
  <dcterms:created xsi:type="dcterms:W3CDTF">2025-06-11T11:10:00Z</dcterms:created>
  <dcterms:modified xsi:type="dcterms:W3CDTF">2025-08-12T05:47:00Z</dcterms:modified>
</cp:coreProperties>
</file>