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07B5" w14:textId="5C1800E9" w:rsidR="00D71EF6" w:rsidRPr="002F3619" w:rsidRDefault="00D71EF6" w:rsidP="00F648A2">
      <w:pPr>
        <w:spacing w:before="360"/>
        <w:rPr>
          <w:rFonts w:ascii="Arial" w:hAnsi="Arial" w:cs="Arial"/>
          <w:iCs/>
          <w:sz w:val="24"/>
          <w:szCs w:val="24"/>
        </w:rPr>
      </w:pPr>
      <w:r w:rsidRPr="002F3619">
        <w:rPr>
          <w:rFonts w:ascii="Arial" w:hAnsi="Arial" w:cs="Arial"/>
          <w:iCs/>
          <w:sz w:val="24"/>
          <w:szCs w:val="24"/>
        </w:rPr>
        <w:t>…………………………………</w:t>
      </w:r>
      <w:r w:rsidR="00FE399F" w:rsidRPr="002F3619">
        <w:rPr>
          <w:rFonts w:ascii="Arial" w:hAnsi="Arial" w:cs="Arial"/>
          <w:iCs/>
          <w:sz w:val="24"/>
          <w:szCs w:val="24"/>
        </w:rPr>
        <w:t>……..…</w:t>
      </w:r>
      <w:r w:rsidR="00301F7C" w:rsidRPr="002F3619">
        <w:rPr>
          <w:rFonts w:ascii="Arial" w:hAnsi="Arial" w:cs="Arial"/>
          <w:iCs/>
          <w:sz w:val="24"/>
          <w:szCs w:val="24"/>
        </w:rPr>
        <w:t>…</w:t>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p>
    <w:p w14:paraId="76239A3F" w14:textId="4B5CA9A0" w:rsidR="005E38AA" w:rsidRPr="002F3619" w:rsidRDefault="00C3049D" w:rsidP="00EF267B">
      <w:pPr>
        <w:rPr>
          <w:rFonts w:ascii="Arial" w:hAnsi="Arial" w:cs="Arial"/>
          <w:sz w:val="24"/>
          <w:szCs w:val="24"/>
        </w:rPr>
      </w:pPr>
      <w:r w:rsidRPr="002F3619">
        <w:rPr>
          <w:rFonts w:ascii="Arial" w:hAnsi="Arial" w:cs="Arial"/>
          <w:iCs/>
          <w:sz w:val="24"/>
          <w:szCs w:val="24"/>
        </w:rPr>
        <w:t xml:space="preserve">            </w:t>
      </w:r>
      <w:r w:rsidR="00D71EF6" w:rsidRPr="002F3619">
        <w:rPr>
          <w:rFonts w:ascii="Arial" w:hAnsi="Arial" w:cs="Arial"/>
          <w:iCs/>
          <w:sz w:val="24"/>
          <w:szCs w:val="24"/>
        </w:rPr>
        <w:t>(</w:t>
      </w:r>
      <w:r w:rsidR="00EF213F" w:rsidRPr="002F3619">
        <w:rPr>
          <w:rFonts w:ascii="Arial" w:hAnsi="Arial" w:cs="Arial"/>
          <w:iCs/>
          <w:sz w:val="24"/>
          <w:szCs w:val="24"/>
        </w:rPr>
        <w:t xml:space="preserve">nazwa </w:t>
      </w:r>
      <w:r w:rsidR="0071429F" w:rsidRPr="002F3619">
        <w:rPr>
          <w:rFonts w:ascii="Arial" w:hAnsi="Arial" w:cs="Arial"/>
          <w:iCs/>
          <w:sz w:val="24"/>
          <w:szCs w:val="24"/>
        </w:rPr>
        <w:t>w</w:t>
      </w:r>
      <w:r w:rsidR="00D71EF6" w:rsidRPr="002F3619">
        <w:rPr>
          <w:rFonts w:ascii="Arial" w:hAnsi="Arial" w:cs="Arial"/>
          <w:iCs/>
          <w:sz w:val="24"/>
          <w:szCs w:val="24"/>
        </w:rPr>
        <w:t>nioskodawcy)</w:t>
      </w:r>
      <w:r w:rsidR="00D71EF6" w:rsidRPr="002F3619">
        <w:rPr>
          <w:rFonts w:ascii="Arial" w:hAnsi="Arial" w:cs="Arial"/>
          <w:iCs/>
          <w:sz w:val="24"/>
          <w:szCs w:val="24"/>
        </w:rPr>
        <w:tab/>
      </w:r>
      <w:r w:rsidR="00D71EF6" w:rsidRPr="002F3619">
        <w:rPr>
          <w:rFonts w:ascii="Arial" w:hAnsi="Arial" w:cs="Arial"/>
          <w:iCs/>
          <w:sz w:val="24"/>
          <w:szCs w:val="24"/>
        </w:rPr>
        <w:tab/>
      </w:r>
      <w:r w:rsidR="00D71EF6" w:rsidRPr="002F3619">
        <w:rPr>
          <w:rFonts w:ascii="Arial" w:hAnsi="Arial" w:cs="Arial"/>
          <w:iCs/>
          <w:sz w:val="24"/>
          <w:szCs w:val="24"/>
        </w:rPr>
        <w:tab/>
      </w:r>
      <w:r w:rsidR="00301F7C" w:rsidRPr="002F3619">
        <w:rPr>
          <w:rFonts w:ascii="Arial" w:hAnsi="Arial" w:cs="Arial"/>
          <w:iCs/>
          <w:sz w:val="24"/>
          <w:szCs w:val="24"/>
        </w:rPr>
        <w:tab/>
      </w:r>
      <w:r w:rsidR="00CD42CB" w:rsidRPr="002F3619">
        <w:rPr>
          <w:rFonts w:ascii="Arial" w:hAnsi="Arial" w:cs="Arial"/>
          <w:iCs/>
          <w:sz w:val="24"/>
          <w:szCs w:val="24"/>
        </w:rPr>
        <w:tab/>
      </w:r>
    </w:p>
    <w:p w14:paraId="3F9BD9F5" w14:textId="274314BC" w:rsidR="002547C1" w:rsidRPr="00A73C45" w:rsidRDefault="00A73C45" w:rsidP="00B41231">
      <w:pPr>
        <w:pStyle w:val="Nagwek2"/>
        <w:spacing w:before="720"/>
        <w:jc w:val="left"/>
        <w:rPr>
          <w:rFonts w:ascii="Arial" w:hAnsi="Arial" w:cs="Arial"/>
          <w:i w:val="0"/>
          <w:iCs w:val="0"/>
          <w:sz w:val="24"/>
          <w:szCs w:val="24"/>
        </w:rPr>
      </w:pPr>
      <w:r w:rsidRPr="00A73C45">
        <w:rPr>
          <w:rFonts w:ascii="Arial" w:hAnsi="Arial" w:cs="Arial"/>
          <w:i w:val="0"/>
          <w:iCs w:val="0"/>
          <w:sz w:val="24"/>
          <w:szCs w:val="24"/>
        </w:rPr>
        <w:t>Opis dotyczący zapewnienia wykonalności wybranego wariantu inwestycyjnego realizacji projektu w zakresie cyberbezpieczeństwa</w:t>
      </w:r>
    </w:p>
    <w:p w14:paraId="1BD22D1D" w14:textId="77777777" w:rsidR="00AF51B5" w:rsidRPr="002F3619" w:rsidRDefault="00AF51B5" w:rsidP="00AF51B5">
      <w:pPr>
        <w:rPr>
          <w:rFonts w:ascii="Arial" w:hAnsi="Arial" w:cs="Arial"/>
          <w:sz w:val="24"/>
          <w:szCs w:val="24"/>
        </w:rPr>
      </w:pPr>
    </w:p>
    <w:p w14:paraId="363811AE" w14:textId="5A8D8FBF" w:rsidR="00781CE8" w:rsidRPr="002F3619" w:rsidRDefault="005137B2" w:rsidP="007A195D">
      <w:pPr>
        <w:pStyle w:val="Tekstpodstawowy"/>
        <w:jc w:val="left"/>
        <w:rPr>
          <w:rFonts w:ascii="Arial" w:hAnsi="Arial" w:cs="Arial"/>
          <w:sz w:val="24"/>
          <w:szCs w:val="24"/>
        </w:rPr>
      </w:pPr>
      <w:r w:rsidRPr="002F3619">
        <w:rPr>
          <w:rFonts w:ascii="Arial" w:hAnsi="Arial" w:cs="Arial"/>
          <w:sz w:val="24"/>
          <w:szCs w:val="24"/>
        </w:rPr>
        <w:t>W związku z ubieganiem się o przyznanie dofinansowania w ramach Działania 16.1 Wsparcie odpornej infrastruktury ochrony zdrowia (typ projektu 1, 2) Priorytetu XVI Odporna infrastruktura krytyczna programu Fundusze Europejskie dla Lubelskiego 2021-2027 na realizację projektu</w:t>
      </w:r>
    </w:p>
    <w:p w14:paraId="664F06BE" w14:textId="08B4FC21" w:rsidR="00781CE8" w:rsidRPr="002F3619" w:rsidRDefault="00A73C45" w:rsidP="00A73C45">
      <w:pPr>
        <w:pStyle w:val="Tekstpodstawowy"/>
        <w:tabs>
          <w:tab w:val="clear" w:pos="8789"/>
          <w:tab w:val="left" w:pos="2955"/>
        </w:tabs>
        <w:jc w:val="left"/>
        <w:rPr>
          <w:rFonts w:ascii="Arial" w:hAnsi="Arial" w:cs="Arial"/>
          <w:sz w:val="24"/>
          <w:szCs w:val="24"/>
        </w:rPr>
      </w:pPr>
      <w:r>
        <w:rPr>
          <w:rFonts w:ascii="Arial" w:hAnsi="Arial" w:cs="Arial"/>
          <w:sz w:val="24"/>
          <w:szCs w:val="24"/>
        </w:rPr>
        <w:tab/>
      </w:r>
    </w:p>
    <w:p w14:paraId="06E6FD0B" w14:textId="3064A248" w:rsidR="00CD42CB" w:rsidRPr="002F3619" w:rsidRDefault="00CD42CB" w:rsidP="007A195D">
      <w:pPr>
        <w:pStyle w:val="Tekstpodstawowy"/>
        <w:jc w:val="left"/>
        <w:rPr>
          <w:rFonts w:ascii="Arial" w:hAnsi="Arial" w:cs="Arial"/>
          <w:sz w:val="24"/>
          <w:szCs w:val="24"/>
        </w:rPr>
      </w:pPr>
      <w:r w:rsidRPr="002F3619">
        <w:rPr>
          <w:rFonts w:ascii="Arial" w:hAnsi="Arial" w:cs="Arial"/>
          <w:sz w:val="24"/>
          <w:szCs w:val="24"/>
        </w:rPr>
        <w:t>.......................................................................................................................</w:t>
      </w:r>
      <w:r w:rsidR="00C3049D" w:rsidRPr="002F3619">
        <w:rPr>
          <w:rFonts w:ascii="Arial" w:hAnsi="Arial" w:cs="Arial"/>
          <w:sz w:val="24"/>
          <w:szCs w:val="24"/>
        </w:rPr>
        <w:t>.................</w:t>
      </w:r>
    </w:p>
    <w:p w14:paraId="69D6672B" w14:textId="7E2063A9" w:rsidR="00CF250F" w:rsidRPr="002F3619" w:rsidRDefault="00CD42CB" w:rsidP="007A195D">
      <w:pPr>
        <w:rPr>
          <w:rFonts w:ascii="Arial" w:hAnsi="Arial" w:cs="Arial"/>
          <w:iCs/>
          <w:sz w:val="24"/>
          <w:szCs w:val="24"/>
        </w:rPr>
      </w:pPr>
      <w:r w:rsidRPr="002F3619">
        <w:rPr>
          <w:rFonts w:ascii="Arial" w:hAnsi="Arial" w:cs="Arial"/>
          <w:iCs/>
          <w:sz w:val="24"/>
          <w:szCs w:val="24"/>
        </w:rPr>
        <w:t xml:space="preserve"> (tytuł projektu</w:t>
      </w:r>
      <w:r w:rsidR="002F3619">
        <w:rPr>
          <w:rFonts w:ascii="Arial" w:hAnsi="Arial" w:cs="Arial"/>
          <w:iCs/>
          <w:sz w:val="24"/>
          <w:szCs w:val="24"/>
        </w:rPr>
        <w:t>)</w:t>
      </w:r>
    </w:p>
    <w:p w14:paraId="7E61EB1C" w14:textId="77777777" w:rsidR="002C3FE5" w:rsidRPr="002F3619" w:rsidRDefault="002C3FE5" w:rsidP="002C3FE5">
      <w:pPr>
        <w:spacing w:line="360" w:lineRule="auto"/>
        <w:rPr>
          <w:rFonts w:ascii="Arial" w:eastAsia="Calibri" w:hAnsi="Arial" w:cs="Arial"/>
          <w:bCs/>
          <w:sz w:val="24"/>
          <w:szCs w:val="24"/>
          <w:lang w:eastAsia="en-US"/>
        </w:rPr>
      </w:pPr>
    </w:p>
    <w:p w14:paraId="0BC1A6D5" w14:textId="1E7386BC" w:rsidR="002F3619" w:rsidRPr="00146C2E" w:rsidRDefault="002F3619" w:rsidP="00146C2E">
      <w:pPr>
        <w:pStyle w:val="Akapitzlist"/>
        <w:autoSpaceDE w:val="0"/>
        <w:autoSpaceDN w:val="0"/>
        <w:adjustRightInd w:val="0"/>
        <w:spacing w:before="240"/>
        <w:ind w:left="0"/>
        <w:jc w:val="both"/>
        <w:rPr>
          <w:rFonts w:ascii="Arial" w:eastAsiaTheme="majorEastAsia" w:hAnsi="Arial" w:cs="Arial"/>
          <w:bCs/>
          <w:iCs/>
        </w:rPr>
      </w:pPr>
      <w:r>
        <w:rPr>
          <w:rFonts w:ascii="Arial" w:eastAsiaTheme="majorEastAsia" w:hAnsi="Arial" w:cs="Arial"/>
          <w:bCs/>
          <w:iCs/>
        </w:rPr>
        <w:t>informuję, że</w:t>
      </w:r>
      <w:r w:rsidR="00146C2E">
        <w:rPr>
          <w:rFonts w:ascii="Arial" w:eastAsiaTheme="majorEastAsia" w:hAnsi="Arial" w:cs="Arial"/>
          <w:bCs/>
          <w:iCs/>
        </w:rPr>
        <w:t xml:space="preserve"> </w:t>
      </w:r>
      <w:r w:rsidR="00146C2E" w:rsidRPr="002F3619">
        <w:rPr>
          <w:rFonts w:ascii="Arial" w:eastAsiaTheme="majorEastAsia" w:hAnsi="Arial" w:cs="Arial"/>
          <w:bCs/>
          <w:iCs/>
        </w:rPr>
        <w:t>w podmiocie zostanie zapewniony adekwatny poziom cyberbezpieczeństwa w szczególności</w:t>
      </w:r>
      <w:r w:rsidR="00146C2E">
        <w:rPr>
          <w:rFonts w:ascii="Arial" w:eastAsiaTheme="majorEastAsia" w:hAnsi="Arial" w:cs="Arial"/>
          <w:bCs/>
          <w:iCs/>
        </w:rPr>
        <w:t xml:space="preserve"> poprzez</w:t>
      </w:r>
      <w:r w:rsidR="00146C2E">
        <w:rPr>
          <w:rStyle w:val="Odwoanieprzypisudolnego"/>
          <w:rFonts w:ascii="Arial" w:eastAsiaTheme="majorEastAsia" w:hAnsi="Arial" w:cs="Arial"/>
          <w:bCs/>
          <w:iCs/>
        </w:rPr>
        <w:footnoteReference w:id="1"/>
      </w:r>
      <w:r w:rsidR="00146C2E">
        <w:rPr>
          <w:rFonts w:ascii="Arial" w:eastAsiaTheme="majorEastAsia" w:hAnsi="Arial" w:cs="Arial"/>
          <w:bCs/>
          <w:iCs/>
        </w:rPr>
        <w:t>:</w:t>
      </w:r>
    </w:p>
    <w:p w14:paraId="50B233E6" w14:textId="4F719C5B"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ystemy teleinformatyczne zapewnią dwuskładnikowe uwierzytelnienie wszystkich użytkowników</w:t>
      </w:r>
    </w:p>
    <w:p w14:paraId="76BDF796" w14:textId="3051E45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roofErr w:type="gramStart"/>
      <w:r w:rsidRPr="0085504D">
        <w:rPr>
          <w:rFonts w:ascii="Arial" w:hAnsi="Arial" w:cs="Arial"/>
        </w:rPr>
        <w:t>…….</w:t>
      </w:r>
      <w:proofErr w:type="gramEnd"/>
      <w:r w:rsidRPr="0085504D">
        <w:rPr>
          <w:rFonts w:ascii="Arial" w:hAnsi="Arial" w:cs="Arial"/>
        </w:rPr>
        <w:t>.</w:t>
      </w:r>
    </w:p>
    <w:p w14:paraId="2ADC4322" w14:textId="01C441DE"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f</w:t>
      </w:r>
      <w:r w:rsidR="002F3619" w:rsidRPr="002F3619">
        <w:rPr>
          <w:rFonts w:ascii="Arial" w:hAnsi="Arial" w:cs="Arial"/>
        </w:rPr>
        <w:t>irewall pozwalający analizować przesyłane pakiety pod względem ich treści wraz z wdrożeniem w infrastrukturze teleinformatycznej przez osobę posiadającą kompetencje z zakresu bezpieczeństwa sieci. Efektem wdrożenia musi być wykonanie zewnętrznych skanów podatności, które wykażą brak podatności krytycznych oraz które mogą doprowadzić do incydentu poważnego w rozumieniu ustawy z dnia 5 lipca 2018 r. o krajowym systemie cyberbezpieczeństwa. Wnioskodawca jest zobowiązany do utwardzania konfiguracji do momentu uzyskania tego efektu. Wyeliminowanie podatności musi być potwierdzone przez audyt bezpieczeństwa</w:t>
      </w:r>
      <w:r w:rsidR="0085504D">
        <w:rPr>
          <w:rFonts w:ascii="Arial" w:hAnsi="Arial" w:cs="Arial"/>
        </w:rPr>
        <w:t>;</w:t>
      </w:r>
    </w:p>
    <w:p w14:paraId="38BE9A81" w14:textId="6DEFFD7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roofErr w:type="gramStart"/>
      <w:r w:rsidRPr="0085504D">
        <w:rPr>
          <w:rFonts w:ascii="Arial" w:hAnsi="Arial" w:cs="Arial"/>
        </w:rPr>
        <w:t>…….</w:t>
      </w:r>
      <w:proofErr w:type="gramEnd"/>
      <w:r w:rsidRPr="0085504D">
        <w:rPr>
          <w:rFonts w:ascii="Arial" w:hAnsi="Arial" w:cs="Arial"/>
        </w:rPr>
        <w:t>.</w:t>
      </w:r>
    </w:p>
    <w:p w14:paraId="642A8EDD" w14:textId="4FB19546" w:rsidR="00FF350F" w:rsidRDefault="00D443C6"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D443C6">
        <w:rPr>
          <w:rFonts w:ascii="Arial" w:eastAsiaTheme="majorEastAsia" w:hAnsi="Arial" w:cs="Arial"/>
          <w:bCs/>
          <w:iCs/>
        </w:rPr>
        <w:t>Systemy teleinformatyczne zapewniają bezpieczeństwo danych na każdym etapie cyklu życia usługi; zapewniają ochronę danych osobowych, w tym danych podlegających szczególnej ochronie; zachowanie tajemnic prawnie chronionych</w:t>
      </w:r>
    </w:p>
    <w:p w14:paraId="274FD778" w14:textId="563AF1A0" w:rsidR="001F6E5A" w:rsidRPr="00B96370" w:rsidRDefault="001F6E5A" w:rsidP="00B96370">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lastRenderedPageBreak/>
        <w:t>Uzasadnienie/opis ……………………</w:t>
      </w:r>
      <w:proofErr w:type="gramStart"/>
      <w:r w:rsidRPr="0085504D">
        <w:rPr>
          <w:rFonts w:ascii="Arial" w:hAnsi="Arial" w:cs="Arial"/>
        </w:rPr>
        <w:t>…….</w:t>
      </w:r>
      <w:proofErr w:type="gramEnd"/>
      <w:r w:rsidRPr="0085504D">
        <w:rPr>
          <w:rFonts w:ascii="Arial" w:hAnsi="Arial" w:cs="Arial"/>
        </w:rPr>
        <w:t>.</w:t>
      </w:r>
    </w:p>
    <w:p w14:paraId="7C43CCD1" w14:textId="3CF6D3DD" w:rsidR="00E0769F" w:rsidRPr="00E0769F" w:rsidRDefault="006B3354"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odmiot wykonujący działalność leczniczą będzie miał wdrożony i utrzymywany system zarządzania bezpieczeństwem informacji opracowany i wdrożony na podstawie Polskiej Normy PN-ISO/IEC 27001 i ciągłością działania. Nadzór nad tym systemem jest sprawowany przez osobę, której zakres obowiązków nie budzi konfliktu interesów (np. nadzoru nie może sprawować komórka organizacyjna odpowiedzialna za IT);</w:t>
      </w:r>
    </w:p>
    <w:p w14:paraId="4CFACC3B" w14:textId="2626F737" w:rsidR="0085504D" w:rsidRPr="00E0769F" w:rsidRDefault="0085504D" w:rsidP="006B3354">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40E314F3" w14:textId="71C688E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 kopii zapasowych umożliwia realizację kopii zapasowej za pomocą streamera lub biblioteki taśmowej. Kopie te muszą być przechowywane w innej lokalizacji niż środowisko produkcyjne, np. inny budynek, a w przypadku braku takiej możliwości, w pomieszczeniu oddalonym od serwerowni. System ten powinien umożliwiać odtworzenie kopii zapasowej i testowe odtworzenie systemów w środowisku testowym. Cały proces musi być opisany procedurą stanowiącą element dokumentacji bezpieczeństwa. Możliwe jest również wdrożenie innego systemu wykonywania kopii zapasowych, który nie będzie oparty na taśmach magnetycznych, jednak musi on być skonfigurowany przez osobę posiadającą kompetencje z zakresu realizacji systemów kopii zapasowych, gwarantującą wykonanie skutecznych kopii zapasowych oraz konfigurację separacji sieciowej.</w:t>
      </w:r>
    </w:p>
    <w:p w14:paraId="661528D0" w14:textId="54CBB41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55C856AC" w14:textId="56FE982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 xml:space="preserve">rzeprowadzono audyt systemu kopii zapasowej, którego wynik potwierdza utworzenie </w:t>
      </w:r>
      <w:proofErr w:type="spellStart"/>
      <w:r w:rsidR="002F3619" w:rsidRPr="0085504D">
        <w:rPr>
          <w:rFonts w:ascii="Arial" w:hAnsi="Arial" w:cs="Arial"/>
        </w:rPr>
        <w:t>odmiejscowionej</w:t>
      </w:r>
      <w:proofErr w:type="spellEnd"/>
      <w:r w:rsidR="002F3619" w:rsidRPr="0085504D">
        <w:rPr>
          <w:rFonts w:ascii="Arial" w:hAnsi="Arial" w:cs="Arial"/>
        </w:rPr>
        <w:t xml:space="preserve"> kopii zapasowej i odtworzenie z niej kompletnego systemu oraz wykonanej dokumentacji bezpieczeństwa;</w:t>
      </w:r>
    </w:p>
    <w:p w14:paraId="79D20D53" w14:textId="0A561F3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1C6330F3" w14:textId="52D6FEE5"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bezpieczeństwo poczty elektronicznej, tj. </w:t>
      </w:r>
      <w:r w:rsidR="002F3619" w:rsidRPr="0085504D">
        <w:rPr>
          <w:rFonts w:ascii="Arial" w:eastAsia="Calibri" w:hAnsi="Arial" w:cs="Arial"/>
        </w:rPr>
        <w:t>przeprowadzono audyt systemu poczty elektronicznej, którego wynik potwierdza skuteczność wdrożenia SPF</w:t>
      </w:r>
      <w:r w:rsidR="002F3619" w:rsidRPr="002F3619">
        <w:rPr>
          <w:rFonts w:eastAsia="Calibri"/>
          <w:vertAlign w:val="superscript"/>
        </w:rPr>
        <w:footnoteReference w:id="2"/>
      </w:r>
      <w:r w:rsidR="002F3619" w:rsidRPr="0085504D">
        <w:rPr>
          <w:rFonts w:ascii="Arial" w:eastAsia="Calibri" w:hAnsi="Arial" w:cs="Arial"/>
        </w:rPr>
        <w:t>, DMARC</w:t>
      </w:r>
      <w:r w:rsidR="002F3619" w:rsidRPr="002F3619">
        <w:rPr>
          <w:rFonts w:eastAsia="Calibri"/>
          <w:vertAlign w:val="superscript"/>
        </w:rPr>
        <w:footnoteReference w:id="3"/>
      </w:r>
      <w:r w:rsidR="002F3619" w:rsidRPr="0085504D">
        <w:rPr>
          <w:rFonts w:ascii="Arial" w:eastAsia="Calibri" w:hAnsi="Arial" w:cs="Arial"/>
        </w:rPr>
        <w:t>, DKIM</w:t>
      </w:r>
      <w:r w:rsidR="002F3619" w:rsidRPr="002F3619">
        <w:rPr>
          <w:rFonts w:eastAsia="Calibri"/>
          <w:vertAlign w:val="superscript"/>
        </w:rPr>
        <w:footnoteReference w:id="4"/>
      </w:r>
      <w:r w:rsidR="002F3619" w:rsidRPr="0085504D">
        <w:rPr>
          <w:rFonts w:ascii="Arial" w:eastAsia="Calibri" w:hAnsi="Arial" w:cs="Arial"/>
        </w:rPr>
        <w:t xml:space="preserve">, </w:t>
      </w:r>
      <w:proofErr w:type="spellStart"/>
      <w:r w:rsidR="002F3619" w:rsidRPr="0085504D">
        <w:rPr>
          <w:rFonts w:ascii="Arial" w:eastAsia="Calibri" w:hAnsi="Arial" w:cs="Arial"/>
        </w:rPr>
        <w:t>antyspamu</w:t>
      </w:r>
      <w:proofErr w:type="spellEnd"/>
      <w:r w:rsidR="002F3619" w:rsidRPr="0085504D">
        <w:rPr>
          <w:rFonts w:ascii="Arial" w:eastAsia="Calibri" w:hAnsi="Arial" w:cs="Arial"/>
        </w:rPr>
        <w:t xml:space="preserve"> oraz ochrony antywirusowej</w:t>
      </w:r>
    </w:p>
    <w:p w14:paraId="76EDD700" w14:textId="1D5E1C2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038BCF87" w14:textId="432AF15A"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ostał zainstalowany system Endpoint Detection and Response na stacjach roboczych i </w:t>
      </w:r>
      <w:r w:rsidR="002F3619" w:rsidRPr="0085504D">
        <w:rPr>
          <w:rFonts w:ascii="Arial" w:eastAsia="Calibri" w:hAnsi="Arial" w:cs="Arial"/>
        </w:rPr>
        <w:t>serwerach</w:t>
      </w:r>
      <w:r w:rsidR="002F3619" w:rsidRPr="002F3619">
        <w:rPr>
          <w:rFonts w:eastAsia="Calibri"/>
          <w:vertAlign w:val="superscript"/>
        </w:rPr>
        <w:footnoteReference w:id="5"/>
      </w:r>
      <w:r w:rsidR="002F3619" w:rsidRPr="0085504D">
        <w:rPr>
          <w:rFonts w:ascii="Arial" w:eastAsia="Calibri" w:hAnsi="Arial" w:cs="Arial"/>
        </w:rPr>
        <w:t>;</w:t>
      </w:r>
    </w:p>
    <w:p w14:paraId="482CAD48" w14:textId="7500764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456B2E6F" w14:textId="25DBE293" w:rsidR="0085504D" w:rsidRPr="0085504D"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eastAsia="Calibri" w:hAnsi="Arial" w:cs="Arial"/>
        </w:rPr>
        <w:t>p</w:t>
      </w:r>
      <w:r w:rsidR="002F3619" w:rsidRPr="0085504D">
        <w:rPr>
          <w:rFonts w:ascii="Arial" w:eastAsia="Calibri" w:hAnsi="Arial" w:cs="Arial"/>
        </w:rPr>
        <w:t>rzeprowadzono audyt systemu Endpoint Detection and Response, zainstalowanego na wszystkich stacjach roboczych oraz serwerach;</w:t>
      </w:r>
    </w:p>
    <w:p w14:paraId="70FBECDE" w14:textId="5083F842"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rzeprowadzono skany podatności oraz testy penetracyjne wewnętrznych systemów usługodawców;</w:t>
      </w:r>
    </w:p>
    <w:p w14:paraId="07FEB9EF" w14:textId="522FB255"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1BFD680A" w14:textId="583D5DD4" w:rsidR="00D92D02" w:rsidRDefault="00235B45"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235B45">
        <w:rPr>
          <w:rFonts w:ascii="Arial" w:eastAsiaTheme="majorEastAsia" w:hAnsi="Arial" w:cs="Arial"/>
          <w:bCs/>
          <w:iCs/>
        </w:rPr>
        <w:t>Systemy teleinformatyczne zapewniają zgodność z wymaganiami określonymi w Ustawie z dnia 10 maja 2018 r. o ochronie danych osobowych (Dz. U. z 2019 r. poz. 1781);</w:t>
      </w:r>
    </w:p>
    <w:p w14:paraId="73BEA9A9" w14:textId="0896F259" w:rsidR="00235B45" w:rsidRPr="00B96370" w:rsidRDefault="00235B45" w:rsidP="00B96370">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57887234" w14:textId="5E4BC625"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lastRenderedPageBreak/>
        <w:t>s</w:t>
      </w:r>
      <w:r w:rsidR="002F3619" w:rsidRPr="0085504D">
        <w:rPr>
          <w:rFonts w:ascii="Arial" w:hAnsi="Arial" w:cs="Arial"/>
        </w:rPr>
        <w:t>ystemy teleinformatyczne zapewniają zgodność z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AF96B80" w14:textId="5D9DDF3F"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5FDC7D31" w14:textId="77777777" w:rsidR="00B67439" w:rsidRPr="00B67439" w:rsidRDefault="00B6743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zgodność z narodowymi standardami </w:t>
      </w:r>
      <w:r w:rsidR="002F3619" w:rsidRPr="0085504D">
        <w:rPr>
          <w:rFonts w:ascii="Arial" w:eastAsia="Calibri" w:hAnsi="Arial" w:cs="Arial"/>
        </w:rPr>
        <w:t>cyberbezpieczeństwa</w:t>
      </w:r>
      <w:r w:rsidR="002F3619" w:rsidRPr="002F3619">
        <w:rPr>
          <w:rFonts w:eastAsia="Calibri"/>
          <w:vertAlign w:val="superscript"/>
        </w:rPr>
        <w:footnoteReference w:id="6"/>
      </w:r>
      <w:r w:rsidR="002F3619" w:rsidRPr="0085504D">
        <w:rPr>
          <w:rFonts w:ascii="Arial" w:eastAsia="Calibri" w:hAnsi="Arial" w:cs="Arial"/>
        </w:rPr>
        <w:t xml:space="preserve">: </w:t>
      </w:r>
      <w:r w:rsidR="002F3619" w:rsidRPr="0085504D">
        <w:rPr>
          <w:rFonts w:ascii="Arial" w:hAnsi="Arial" w:cs="Arial"/>
        </w:rPr>
        <w:t>a) NSC 200, Minimalne wymagania bezpieczeństwa informacji i systemów informacyjnych podmiotów publicznych, b) NSC 800-53, Zabezpieczenia i ochrona prywatności</w:t>
      </w:r>
      <w:r w:rsidR="0085504D">
        <w:rPr>
          <w:rFonts w:ascii="Arial" w:hAnsi="Arial" w:cs="Arial"/>
        </w:rPr>
        <w:t xml:space="preserve"> </w:t>
      </w:r>
      <w:r w:rsidR="002F3619" w:rsidRPr="0085504D">
        <w:rPr>
          <w:rFonts w:ascii="Arial" w:hAnsi="Arial" w:cs="Arial"/>
        </w:rPr>
        <w:t>systemów informacyjnych oraz organizacji</w:t>
      </w:r>
    </w:p>
    <w:p w14:paraId="427E3C5A" w14:textId="7FDE14E5" w:rsidR="00B67439" w:rsidRPr="00B67439" w:rsidRDefault="00B67439" w:rsidP="00B67439">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1CA7FBFA" w14:textId="65C55F0E" w:rsidR="00A47B5B" w:rsidRPr="00F20CB6" w:rsidRDefault="002F361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F20CB6">
        <w:rPr>
          <w:rFonts w:ascii="Arial" w:hAnsi="Arial" w:cs="Arial"/>
        </w:rPr>
        <w:t>Ustanawianie zabezpieczeń, zarządzanie ryzykiem oraz audytowanie odbywa się na podstawie Polskich Norm związanych z tą normą, w tym: a) PN-ISO/IEC 27002 – w odniesieniu do ustanawiania zabezpieczeń; b) PN-ISO/IEC 27005 – w odniesieniu do zarządzania ryzykiem.</w:t>
      </w:r>
    </w:p>
    <w:p w14:paraId="748C7ADC" w14:textId="4C52422E" w:rsidR="00F20CB6" w:rsidRPr="00F20CB6" w:rsidRDefault="00F20CB6" w:rsidP="00F20CB6">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roofErr w:type="gramStart"/>
      <w:r w:rsidRPr="00E0769F">
        <w:rPr>
          <w:rFonts w:ascii="Arial" w:hAnsi="Arial" w:cs="Arial"/>
        </w:rPr>
        <w:t>…….</w:t>
      </w:r>
      <w:proofErr w:type="gramEnd"/>
      <w:r w:rsidRPr="00E0769F">
        <w:rPr>
          <w:rFonts w:ascii="Arial" w:hAnsi="Arial" w:cs="Arial"/>
        </w:rPr>
        <w:t>.</w:t>
      </w:r>
    </w:p>
    <w:p w14:paraId="1EE0C0BE" w14:textId="77777777" w:rsidR="007030BB" w:rsidRPr="002F3619" w:rsidRDefault="007030BB" w:rsidP="007A195D">
      <w:pPr>
        <w:rPr>
          <w:rFonts w:ascii="Arial" w:eastAsia="Calibri" w:hAnsi="Arial" w:cs="Arial"/>
          <w:bCs/>
          <w:sz w:val="24"/>
          <w:szCs w:val="24"/>
          <w:lang w:eastAsia="en-US"/>
        </w:rPr>
      </w:pPr>
    </w:p>
    <w:p w14:paraId="1BECB73D" w14:textId="77777777" w:rsidR="007A195D" w:rsidRPr="002F3619" w:rsidRDefault="007A195D" w:rsidP="007A195D">
      <w:pPr>
        <w:rPr>
          <w:rFonts w:ascii="Arial" w:eastAsia="Calibri" w:hAnsi="Arial" w:cs="Arial"/>
          <w:bCs/>
          <w:sz w:val="24"/>
          <w:szCs w:val="24"/>
          <w:lang w:eastAsia="en-US"/>
        </w:rPr>
      </w:pPr>
    </w:p>
    <w:p w14:paraId="2F0D93BF" w14:textId="47E56776" w:rsidR="003C3B22" w:rsidRPr="002F3619" w:rsidRDefault="003C3B22" w:rsidP="00876084">
      <w:pPr>
        <w:pStyle w:val="Tekstpodstawowy"/>
        <w:spacing w:before="360" w:line="360" w:lineRule="auto"/>
        <w:jc w:val="left"/>
        <w:rPr>
          <w:rFonts w:ascii="Arial" w:hAnsi="Arial" w:cs="Arial"/>
          <w:sz w:val="24"/>
          <w:szCs w:val="24"/>
        </w:rPr>
      </w:pPr>
      <w:r w:rsidRPr="002F3619">
        <w:rPr>
          <w:rFonts w:ascii="Arial" w:hAnsi="Arial" w:cs="Arial"/>
          <w:sz w:val="24"/>
          <w:szCs w:val="24"/>
        </w:rPr>
        <w:t xml:space="preserve">Jestem </w:t>
      </w:r>
      <w:r w:rsidR="00F20CB6">
        <w:rPr>
          <w:rFonts w:ascii="Arial" w:hAnsi="Arial" w:cs="Arial"/>
          <w:sz w:val="24"/>
          <w:szCs w:val="24"/>
        </w:rPr>
        <w:t>ś</w:t>
      </w:r>
      <w:r w:rsidRPr="002F3619">
        <w:rPr>
          <w:rFonts w:ascii="Arial" w:hAnsi="Arial" w:cs="Arial"/>
          <w:sz w:val="24"/>
          <w:szCs w:val="24"/>
        </w:rPr>
        <w:t xml:space="preserve">wiadomy/świadoma odpowiedzialności karnej za złożenie fałszywych oświadczeń. </w:t>
      </w:r>
    </w:p>
    <w:p w14:paraId="54316991" w14:textId="77777777" w:rsidR="002527DA" w:rsidRPr="002F3619" w:rsidRDefault="002527DA" w:rsidP="009821A9">
      <w:pPr>
        <w:tabs>
          <w:tab w:val="left" w:pos="2472"/>
        </w:tabs>
        <w:rPr>
          <w:rFonts w:ascii="Arial" w:hAnsi="Arial" w:cs="Arial"/>
          <w:sz w:val="24"/>
          <w:szCs w:val="24"/>
        </w:rPr>
      </w:pPr>
    </w:p>
    <w:p w14:paraId="09233EA6" w14:textId="77777777" w:rsidR="002527DA" w:rsidRPr="002F3619" w:rsidRDefault="002527DA" w:rsidP="009821A9">
      <w:pPr>
        <w:tabs>
          <w:tab w:val="left" w:pos="2472"/>
        </w:tabs>
        <w:rPr>
          <w:rFonts w:ascii="Arial" w:hAnsi="Arial" w:cs="Arial"/>
          <w:sz w:val="24"/>
          <w:szCs w:val="24"/>
        </w:rPr>
      </w:pPr>
    </w:p>
    <w:p w14:paraId="40D7FB6C" w14:textId="05D48AFC" w:rsidR="00DF62E1" w:rsidRPr="002F3619" w:rsidRDefault="00DF62E1" w:rsidP="00DF62E1">
      <w:pPr>
        <w:tabs>
          <w:tab w:val="left" w:pos="2472"/>
        </w:tabs>
        <w:ind w:left="4395"/>
        <w:rPr>
          <w:rFonts w:ascii="Arial" w:hAnsi="Arial" w:cs="Arial"/>
          <w:sz w:val="24"/>
          <w:szCs w:val="24"/>
        </w:rPr>
      </w:pPr>
      <w:r w:rsidRPr="002F3619">
        <w:rPr>
          <w:rFonts w:ascii="Arial" w:hAnsi="Arial" w:cs="Arial"/>
          <w:sz w:val="24"/>
          <w:szCs w:val="24"/>
        </w:rPr>
        <w:t xml:space="preserve">...................................................................... </w:t>
      </w:r>
    </w:p>
    <w:p w14:paraId="6A954D3E" w14:textId="5CCA52D1" w:rsidR="002527DA" w:rsidRPr="002F3619" w:rsidRDefault="00DF62E1" w:rsidP="00B41231">
      <w:pPr>
        <w:tabs>
          <w:tab w:val="left" w:pos="2472"/>
        </w:tabs>
        <w:ind w:left="4395"/>
        <w:rPr>
          <w:rFonts w:ascii="Arial" w:hAnsi="Arial" w:cs="Arial"/>
          <w:sz w:val="24"/>
          <w:szCs w:val="24"/>
        </w:rPr>
      </w:pPr>
      <w:r w:rsidRPr="002F3619">
        <w:rPr>
          <w:rFonts w:ascii="Arial" w:hAnsi="Arial" w:cs="Arial"/>
          <w:sz w:val="24"/>
          <w:szCs w:val="24"/>
        </w:rPr>
        <w:t>(podpis osoby upoważnionej do reprezentowania wnioskodawcy)</w:t>
      </w:r>
    </w:p>
    <w:sectPr w:rsidR="002527DA" w:rsidRPr="002F3619" w:rsidSect="00026F32">
      <w:headerReference w:type="first" r:id="rId9"/>
      <w:footerReference w:type="first" r:id="rId10"/>
      <w:endnotePr>
        <w:numFmt w:val="decimal"/>
      </w:endnotePr>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2A8D" w14:textId="77777777" w:rsidR="00F00630" w:rsidRDefault="00F00630">
      <w:r>
        <w:separator/>
      </w:r>
    </w:p>
  </w:endnote>
  <w:endnote w:type="continuationSeparator" w:id="0">
    <w:p w14:paraId="598689FB" w14:textId="77777777" w:rsidR="00F00630" w:rsidRDefault="00F0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2AE" w14:textId="3F08D035" w:rsidR="00A44220" w:rsidRDefault="00A44220">
    <w:pPr>
      <w:pStyle w:val="Stopka"/>
    </w:pPr>
  </w:p>
  <w:p w14:paraId="21386401" w14:textId="781F48BB" w:rsidR="00497EA1" w:rsidRDefault="00A44220">
    <w:pPr>
      <w:pStyle w:val="Stopka"/>
    </w:pPr>
    <w:r>
      <w:rPr>
        <w:noProof/>
      </w:rPr>
      <w:drawing>
        <wp:inline distT="0" distB="0" distL="0" distR="0" wp14:anchorId="49E75176" wp14:editId="0B813D74">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6080" w14:textId="77777777" w:rsidR="00F00630" w:rsidRDefault="00F00630">
      <w:r>
        <w:separator/>
      </w:r>
    </w:p>
  </w:footnote>
  <w:footnote w:type="continuationSeparator" w:id="0">
    <w:p w14:paraId="0DFE4243" w14:textId="77777777" w:rsidR="00F00630" w:rsidRDefault="00F00630">
      <w:r>
        <w:continuationSeparator/>
      </w:r>
    </w:p>
  </w:footnote>
  <w:footnote w:id="1">
    <w:p w14:paraId="23DCEFCB" w14:textId="77777777" w:rsidR="00F20CB6" w:rsidRDefault="00146C2E">
      <w:pPr>
        <w:pStyle w:val="Tekstprzypisudolnego"/>
        <w:rPr>
          <w:rFonts w:ascii="Arial" w:eastAsiaTheme="majorEastAsia" w:hAnsi="Arial" w:cs="Arial"/>
          <w:bCs/>
          <w:iCs/>
          <w:sz w:val="24"/>
          <w:szCs w:val="24"/>
        </w:rPr>
      </w:pPr>
      <w:r w:rsidRPr="0085504D">
        <w:rPr>
          <w:rStyle w:val="Odwoanieprzypisudolnego"/>
        </w:rPr>
        <w:footnoteRef/>
      </w:r>
      <w:r w:rsidRPr="0085504D">
        <w:t xml:space="preserve"> </w:t>
      </w:r>
      <w:r w:rsidRPr="0085504D">
        <w:rPr>
          <w:rFonts w:ascii="Arial" w:eastAsiaTheme="majorEastAsia" w:hAnsi="Arial" w:cs="Arial"/>
          <w:bCs/>
          <w:iCs/>
          <w:sz w:val="24"/>
          <w:szCs w:val="24"/>
        </w:rPr>
        <w:t xml:space="preserve">Opis powinien </w:t>
      </w:r>
      <w:r w:rsidR="00F20CB6">
        <w:rPr>
          <w:rFonts w:ascii="Arial" w:eastAsiaTheme="majorEastAsia" w:hAnsi="Arial" w:cs="Arial"/>
          <w:bCs/>
          <w:iCs/>
          <w:sz w:val="24"/>
          <w:szCs w:val="24"/>
        </w:rPr>
        <w:t xml:space="preserve">dodatkowo i jednoznacznie </w:t>
      </w:r>
      <w:r w:rsidRPr="0085504D">
        <w:rPr>
          <w:rFonts w:ascii="Arial" w:eastAsiaTheme="majorEastAsia" w:hAnsi="Arial" w:cs="Arial"/>
          <w:bCs/>
          <w:iCs/>
          <w:sz w:val="24"/>
          <w:szCs w:val="24"/>
        </w:rPr>
        <w:t>wskazywać</w:t>
      </w:r>
      <w:r w:rsidR="00B87649" w:rsidRPr="0085504D">
        <w:rPr>
          <w:rFonts w:ascii="Arial" w:eastAsiaTheme="majorEastAsia" w:hAnsi="Arial" w:cs="Arial"/>
          <w:bCs/>
          <w:iCs/>
          <w:sz w:val="24"/>
          <w:szCs w:val="24"/>
        </w:rPr>
        <w:t xml:space="preserve"> czy</w:t>
      </w:r>
      <w:r w:rsidR="00F20CB6">
        <w:rPr>
          <w:rFonts w:ascii="Arial" w:eastAsiaTheme="majorEastAsia" w:hAnsi="Arial" w:cs="Arial"/>
          <w:bCs/>
          <w:iCs/>
          <w:sz w:val="24"/>
          <w:szCs w:val="24"/>
        </w:rPr>
        <w:t>:</w:t>
      </w:r>
    </w:p>
    <w:p w14:paraId="2B335E06"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dane</w:t>
      </w:r>
      <w:r w:rsidR="00146C2E" w:rsidRPr="0085504D">
        <w:rPr>
          <w:rFonts w:ascii="Arial" w:eastAsiaTheme="majorEastAsia" w:hAnsi="Arial" w:cs="Arial"/>
          <w:bCs/>
          <w:iCs/>
          <w:sz w:val="24"/>
          <w:szCs w:val="24"/>
        </w:rPr>
        <w:t xml:space="preserve"> rozwiązani</w:t>
      </w:r>
      <w:r w:rsidRPr="0085504D">
        <w:rPr>
          <w:rFonts w:ascii="Arial" w:eastAsiaTheme="majorEastAsia" w:hAnsi="Arial" w:cs="Arial"/>
          <w:bCs/>
          <w:iCs/>
          <w:sz w:val="24"/>
          <w:szCs w:val="24"/>
        </w:rPr>
        <w:t>a</w:t>
      </w:r>
      <w:r w:rsidR="00146C2E" w:rsidRPr="0085504D">
        <w:rPr>
          <w:rFonts w:ascii="Arial" w:eastAsiaTheme="majorEastAsia" w:hAnsi="Arial" w:cs="Arial"/>
          <w:bCs/>
          <w:iCs/>
          <w:sz w:val="24"/>
          <w:szCs w:val="24"/>
        </w:rPr>
        <w:t xml:space="preserve"> </w:t>
      </w:r>
      <w:r w:rsidRPr="0085504D">
        <w:rPr>
          <w:rFonts w:ascii="Arial" w:eastAsiaTheme="majorEastAsia" w:hAnsi="Arial" w:cs="Arial"/>
          <w:bCs/>
          <w:iCs/>
          <w:sz w:val="24"/>
          <w:szCs w:val="24"/>
        </w:rPr>
        <w:t xml:space="preserve">są elementem projektu objętego wnioskiem o dofinansowanie i są planowane do wdrożenia w ramach projektu </w:t>
      </w:r>
      <w:r w:rsidR="00F20CB6">
        <w:rPr>
          <w:rFonts w:ascii="Arial" w:eastAsiaTheme="majorEastAsia" w:hAnsi="Arial" w:cs="Arial"/>
          <w:bCs/>
          <w:iCs/>
          <w:sz w:val="24"/>
          <w:szCs w:val="24"/>
        </w:rPr>
        <w:t>lub</w:t>
      </w:r>
      <w:r w:rsidRPr="0085504D">
        <w:rPr>
          <w:rFonts w:ascii="Arial" w:eastAsiaTheme="majorEastAsia" w:hAnsi="Arial" w:cs="Arial"/>
          <w:bCs/>
          <w:iCs/>
          <w:sz w:val="24"/>
          <w:szCs w:val="24"/>
        </w:rPr>
        <w:t xml:space="preserve"> </w:t>
      </w:r>
    </w:p>
    <w:p w14:paraId="7B1A7D12"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 xml:space="preserve">czy </w:t>
      </w:r>
      <w:r w:rsidR="0085504D" w:rsidRPr="0085504D">
        <w:rPr>
          <w:rFonts w:ascii="Arial" w:eastAsiaTheme="majorEastAsia" w:hAnsi="Arial" w:cs="Arial"/>
          <w:bCs/>
          <w:iCs/>
          <w:sz w:val="24"/>
          <w:szCs w:val="24"/>
        </w:rPr>
        <w:t xml:space="preserve">dane rozwiązania są już zaimplementowane/funkcjonują w danym podmiocie </w:t>
      </w:r>
      <w:r w:rsidR="00F20CB6">
        <w:rPr>
          <w:rFonts w:ascii="Arial" w:eastAsiaTheme="majorEastAsia" w:hAnsi="Arial" w:cs="Arial"/>
          <w:bCs/>
          <w:iCs/>
          <w:sz w:val="24"/>
          <w:szCs w:val="24"/>
        </w:rPr>
        <w:t>lub</w:t>
      </w:r>
    </w:p>
    <w:p w14:paraId="51048FB8" w14:textId="7F232826" w:rsidR="00146C2E" w:rsidRPr="0085504D" w:rsidRDefault="0085504D" w:rsidP="00F20CB6">
      <w:pPr>
        <w:pStyle w:val="Tekstprzypisudolnego"/>
        <w:numPr>
          <w:ilvl w:val="0"/>
          <w:numId w:val="13"/>
        </w:numPr>
      </w:pPr>
      <w:r w:rsidRPr="0085504D">
        <w:rPr>
          <w:rFonts w:ascii="Arial" w:eastAsiaTheme="majorEastAsia" w:hAnsi="Arial" w:cs="Arial"/>
          <w:bCs/>
          <w:iCs/>
          <w:sz w:val="24"/>
          <w:szCs w:val="24"/>
        </w:rPr>
        <w:t>czy dane rozwiązania będą realizowane/wdrażane poza projekt (w tym przypadku należy mieć na uwadze, że ww. deklaracje</w:t>
      </w:r>
      <w:r w:rsidR="00F20CB6">
        <w:rPr>
          <w:rFonts w:ascii="Arial" w:eastAsiaTheme="majorEastAsia" w:hAnsi="Arial" w:cs="Arial"/>
          <w:bCs/>
          <w:iCs/>
          <w:sz w:val="24"/>
          <w:szCs w:val="24"/>
        </w:rPr>
        <w:t xml:space="preserve"> stanowią oświadczenia wnioskodawcy w rozumieniu </w:t>
      </w:r>
      <w:r w:rsidR="003B4E66">
        <w:rPr>
          <w:rFonts w:ascii="Arial" w:eastAsiaTheme="majorEastAsia" w:hAnsi="Arial" w:cs="Arial"/>
          <w:bCs/>
          <w:iCs/>
          <w:sz w:val="24"/>
          <w:szCs w:val="24"/>
        </w:rPr>
        <w:t>Regulaminu wyboru projektu i</w:t>
      </w:r>
      <w:r w:rsidRPr="0085504D">
        <w:rPr>
          <w:rFonts w:ascii="Arial" w:eastAsiaTheme="majorEastAsia" w:hAnsi="Arial" w:cs="Arial"/>
          <w:bCs/>
          <w:iCs/>
          <w:sz w:val="24"/>
          <w:szCs w:val="24"/>
        </w:rPr>
        <w:t xml:space="preserve"> mogą być przedmiotem kontroli na etapie realizacji, rozliczania i trwałości projektu)</w:t>
      </w:r>
    </w:p>
  </w:footnote>
  <w:footnote w:id="2">
    <w:p w14:paraId="768A97EB"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SPF: </w:t>
      </w:r>
      <w:proofErr w:type="spellStart"/>
      <w:r w:rsidRPr="008134E1">
        <w:rPr>
          <w:rFonts w:ascii="Arial" w:hAnsi="Arial" w:cs="Arial"/>
          <w:sz w:val="18"/>
          <w:szCs w:val="18"/>
        </w:rPr>
        <w:t>Sender</w:t>
      </w:r>
      <w:proofErr w:type="spellEnd"/>
      <w:r w:rsidRPr="008134E1">
        <w:rPr>
          <w:rFonts w:ascii="Arial" w:hAnsi="Arial" w:cs="Arial"/>
          <w:sz w:val="18"/>
          <w:szCs w:val="18"/>
        </w:rPr>
        <w:t xml:space="preserve"> Policy Framework - niekomercyjny projekt mający na celu wprowadzenie zabezpieczenia serwerów SMTP przed przyjmowaniem poczty z niedozwolonych źródeł. Ma to pozytywnie wpłynąć na ograniczenie liczby wiadomości mailowych będących spamem.</w:t>
      </w:r>
    </w:p>
  </w:footnote>
  <w:footnote w:id="3">
    <w:p w14:paraId="3DF309A8"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DMARC: (</w:t>
      </w:r>
      <w:proofErr w:type="spellStart"/>
      <w:r w:rsidRPr="008134E1">
        <w:rPr>
          <w:rFonts w:ascii="Arial" w:hAnsi="Arial" w:cs="Arial"/>
          <w:sz w:val="18"/>
          <w:szCs w:val="18"/>
        </w:rPr>
        <w:t>Domain-based</w:t>
      </w:r>
      <w:proofErr w:type="spellEnd"/>
      <w:r w:rsidRPr="008134E1">
        <w:rPr>
          <w:rFonts w:ascii="Arial" w:hAnsi="Arial" w:cs="Arial"/>
          <w:sz w:val="18"/>
          <w:szCs w:val="18"/>
        </w:rPr>
        <w:t xml:space="preserve"> Message </w:t>
      </w:r>
      <w:proofErr w:type="spellStart"/>
      <w:r w:rsidRPr="008134E1">
        <w:rPr>
          <w:rFonts w:ascii="Arial" w:hAnsi="Arial" w:cs="Arial"/>
          <w:sz w:val="18"/>
          <w:szCs w:val="18"/>
        </w:rPr>
        <w:t>Authentication</w:t>
      </w:r>
      <w:proofErr w:type="spellEnd"/>
      <w:r w:rsidRPr="008134E1">
        <w:rPr>
          <w:rFonts w:ascii="Arial" w:hAnsi="Arial" w:cs="Arial"/>
          <w:sz w:val="18"/>
          <w:szCs w:val="18"/>
        </w:rPr>
        <w:t xml:space="preserve"> Reporting and </w:t>
      </w:r>
      <w:proofErr w:type="spellStart"/>
      <w:r w:rsidRPr="008134E1">
        <w:rPr>
          <w:rFonts w:ascii="Arial" w:hAnsi="Arial" w:cs="Arial"/>
          <w:sz w:val="18"/>
          <w:szCs w:val="18"/>
        </w:rPr>
        <w:t>Conformance</w:t>
      </w:r>
      <w:proofErr w:type="spellEnd"/>
      <w:r w:rsidRPr="008134E1">
        <w:rPr>
          <w:rFonts w:ascii="Arial" w:hAnsi="Arial" w:cs="Arial"/>
          <w:sz w:val="18"/>
          <w:szCs w:val="18"/>
        </w:rPr>
        <w:t>) - możliwość ochrony domeny przed nieautoryzowanym użyciem, powszechnie znanym jako fałszowanie wiadomości e-mail.</w:t>
      </w:r>
    </w:p>
  </w:footnote>
  <w:footnote w:id="4">
    <w:p w14:paraId="2FC65277"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DKIM: (</w:t>
      </w:r>
      <w:proofErr w:type="spellStart"/>
      <w:r w:rsidRPr="008134E1">
        <w:rPr>
          <w:rFonts w:ascii="Arial" w:hAnsi="Arial" w:cs="Arial"/>
          <w:sz w:val="18"/>
          <w:szCs w:val="18"/>
        </w:rPr>
        <w:t>DomainKeys</w:t>
      </w:r>
      <w:proofErr w:type="spellEnd"/>
      <w:r w:rsidRPr="008134E1">
        <w:rPr>
          <w:rFonts w:ascii="Arial" w:hAnsi="Arial" w:cs="Arial"/>
          <w:sz w:val="18"/>
          <w:szCs w:val="18"/>
        </w:rPr>
        <w:t xml:space="preserve"> </w:t>
      </w:r>
      <w:proofErr w:type="spellStart"/>
      <w:r w:rsidRPr="008134E1">
        <w:rPr>
          <w:rFonts w:ascii="Arial" w:hAnsi="Arial" w:cs="Arial"/>
          <w:sz w:val="18"/>
          <w:szCs w:val="18"/>
        </w:rPr>
        <w:t>Identified</w:t>
      </w:r>
      <w:proofErr w:type="spellEnd"/>
      <w:r w:rsidRPr="008134E1">
        <w:rPr>
          <w:rFonts w:ascii="Arial" w:hAnsi="Arial" w:cs="Arial"/>
          <w:sz w:val="18"/>
          <w:szCs w:val="18"/>
        </w:rPr>
        <w:t xml:space="preserve"> Mail) - metoda łączenia domeny internetowej z wiadomością e-mail, która pozwala organizacji brać odpowiedzialność za treść e-maila. Sygnatura DKIM zabezpiecza przed podszywaniem się pod nadawcę z innych domen.</w:t>
      </w:r>
    </w:p>
  </w:footnote>
  <w:footnote w:id="5">
    <w:p w14:paraId="6656704D" w14:textId="77777777" w:rsidR="002F3619" w:rsidRPr="007D7CF2" w:rsidRDefault="002F3619" w:rsidP="002F3619">
      <w:pPr>
        <w:pStyle w:val="Tekstprzypisudolnego"/>
        <w:jc w:val="both"/>
        <w:rPr>
          <w:rFonts w:ascii="Arial" w:hAnsi="Arial" w:cs="Arial"/>
          <w:sz w:val="24"/>
          <w:szCs w:val="24"/>
        </w:rPr>
      </w:pPr>
      <w:r w:rsidRPr="008134E1">
        <w:rPr>
          <w:rStyle w:val="Odwoanieprzypisudolnego"/>
          <w:rFonts w:ascii="Arial" w:hAnsi="Arial" w:cs="Arial"/>
          <w:sz w:val="18"/>
          <w:szCs w:val="18"/>
        </w:rPr>
        <w:footnoteRef/>
      </w:r>
      <w:r w:rsidRPr="008134E1">
        <w:rPr>
          <w:rFonts w:ascii="Arial" w:hAnsi="Arial" w:cs="Arial"/>
          <w:sz w:val="18"/>
          <w:szCs w:val="18"/>
        </w:rPr>
        <w:t xml:space="preserve"> System oparty na rozwiązaniach co najmniej klasy Endpoint Detection and Response w architekturze klient - serwer na wszystkich stacjach roboczych oraz serwerach świadczeniodawcy wraz z wdrożeniem w infrastrukturze teleinformatycznej świadczeniodawcy przez osobę posiadającą kompetencje z zakresu realizacji systemów antywirusowych.</w:t>
      </w:r>
    </w:p>
  </w:footnote>
  <w:footnote w:id="6">
    <w:p w14:paraId="1D1F2858" w14:textId="77777777" w:rsidR="002F3619" w:rsidRPr="007D7CF2" w:rsidRDefault="002F3619" w:rsidP="002F3619">
      <w:pPr>
        <w:pStyle w:val="Tekstprzypisudolnego"/>
        <w:jc w:val="both"/>
        <w:rPr>
          <w:rFonts w:ascii="Arial" w:hAnsi="Arial" w:cs="Arial"/>
          <w:sz w:val="24"/>
          <w:szCs w:val="24"/>
        </w:rPr>
      </w:pPr>
      <w:r w:rsidRPr="007D7CF2">
        <w:rPr>
          <w:rStyle w:val="Odwoanieprzypisudolnego"/>
          <w:rFonts w:ascii="Arial" w:hAnsi="Arial" w:cs="Arial"/>
          <w:sz w:val="24"/>
          <w:szCs w:val="24"/>
        </w:rPr>
        <w:footnoteRef/>
      </w:r>
      <w:r w:rsidRPr="007D7CF2">
        <w:rPr>
          <w:rFonts w:ascii="Arial" w:hAnsi="Arial" w:cs="Arial"/>
          <w:sz w:val="24"/>
          <w:szCs w:val="24"/>
        </w:rPr>
        <w:t xml:space="preserve"> </w:t>
      </w:r>
      <w:r w:rsidRPr="00962E73">
        <w:rPr>
          <w:rFonts w:ascii="Arial" w:hAnsi="Arial" w:cs="Arial"/>
          <w:sz w:val="18"/>
          <w:szCs w:val="18"/>
        </w:rPr>
        <w:t>Narodowe Standardy Cyberbezpieczeństwa (NSC), to zbiór rekomendacji standaryzujących rozwiązania zabezpieczające w sieciach i systemach informacyjnych wykorzystywanych przez podmioty chcące efektywnie zarządzać systemami bezpieczeństwa informacji. Zawierają one wytyczne w zakresie budowanie efektywnego systemu zarządzania bezpieczeństwem informacji w oparciu o praktykę stosowaną w administracji federalnej USA. Są one wydawane przez Pełnomocnika Rządu do spraw Cyberbezpieczeństwa, w ramach celu szczegółowego 2 Strategii Cyberbezpieczeństwa Rzeczypospolitej Polskiej na lata 2019 –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738E" w14:textId="697FF064" w:rsidR="00497EA1" w:rsidRPr="00497EA1" w:rsidRDefault="00497EA1" w:rsidP="0037380A">
    <w:pPr>
      <w:keepNext/>
      <w:spacing w:after="240"/>
      <w:ind w:left="3828"/>
      <w:outlineLvl w:val="0"/>
      <w:rPr>
        <w:rFonts w:ascii="Arial" w:hAnsi="Arial" w:cs="Arial"/>
        <w:color w:val="000000" w:themeColor="text1"/>
        <w:kern w:val="32"/>
        <w:sz w:val="24"/>
        <w:szCs w:val="24"/>
      </w:rPr>
    </w:pPr>
    <w:r w:rsidRPr="00497EA1">
      <w:rPr>
        <w:rFonts w:ascii="Arial" w:hAnsi="Arial" w:cs="Arial"/>
        <w:color w:val="000000" w:themeColor="text1"/>
        <w:kern w:val="32"/>
        <w:sz w:val="24"/>
        <w:szCs w:val="24"/>
      </w:rPr>
      <w:t>Załącznik nr</w:t>
    </w:r>
    <w:r w:rsidR="002E5F48">
      <w:rPr>
        <w:rFonts w:ascii="Arial" w:hAnsi="Arial" w:cs="Arial"/>
        <w:color w:val="000000" w:themeColor="text1"/>
        <w:kern w:val="32"/>
        <w:sz w:val="24"/>
        <w:szCs w:val="24"/>
      </w:rPr>
      <w:t xml:space="preserve"> 4</w:t>
    </w:r>
    <w:r w:rsidR="002F3619">
      <w:rPr>
        <w:rFonts w:ascii="Arial" w:hAnsi="Arial" w:cs="Arial"/>
        <w:color w:val="000000" w:themeColor="text1"/>
        <w:kern w:val="32"/>
        <w:sz w:val="24"/>
        <w:szCs w:val="24"/>
      </w:rPr>
      <w:t>8</w:t>
    </w:r>
    <w:r w:rsidRPr="00497EA1">
      <w:rPr>
        <w:rFonts w:ascii="Arial" w:hAnsi="Arial" w:cs="Arial"/>
        <w:color w:val="000000" w:themeColor="text1"/>
        <w:kern w:val="32"/>
        <w:sz w:val="24"/>
        <w:szCs w:val="24"/>
      </w:rPr>
      <w:t xml:space="preserve"> do wniosku o dofinansowanie</w:t>
    </w:r>
  </w:p>
  <w:p w14:paraId="2AC421B6" w14:textId="45D5E8C1" w:rsidR="00C22824" w:rsidRPr="00A73C45" w:rsidRDefault="00A73C45" w:rsidP="00A73C45">
    <w:pPr>
      <w:pStyle w:val="Nagwek"/>
      <w:tabs>
        <w:tab w:val="clear" w:pos="4536"/>
      </w:tabs>
      <w:ind w:left="3828"/>
      <w:rPr>
        <w:rFonts w:ascii="Arial" w:hAnsi="Arial" w:cs="Arial"/>
        <w:sz w:val="24"/>
        <w:szCs w:val="24"/>
      </w:rPr>
    </w:pPr>
    <w:r w:rsidRPr="00A73C45">
      <w:rPr>
        <w:rFonts w:ascii="Arial" w:hAnsi="Arial" w:cs="Arial"/>
        <w:iCs/>
        <w:sz w:val="24"/>
        <w:szCs w:val="24"/>
      </w:rPr>
      <w:t>Opis dotyczący zapewnienia wykonalności wybranego wariantu inwestycyjnego realizacji projektu w zakresie cyberbezpieczeństwa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636EA3"/>
    <w:multiLevelType w:val="hybridMultilevel"/>
    <w:tmpl w:val="F6B6363C"/>
    <w:lvl w:ilvl="0" w:tplc="2D0A54F4">
      <w:start w:val="1"/>
      <w:numFmt w:val="decimal"/>
      <w:lvlText w:val="%1)"/>
      <w:lvlJc w:val="left"/>
      <w:pPr>
        <w:ind w:left="1004" w:hanging="360"/>
      </w:pPr>
      <w:rPr>
        <w:rFonts w:ascii="Arial" w:eastAsiaTheme="majorEastAsia" w:hAnsi="Arial" w:cs="Aria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B136224"/>
    <w:multiLevelType w:val="hybridMultilevel"/>
    <w:tmpl w:val="89983336"/>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25530E18"/>
    <w:multiLevelType w:val="hybridMultilevel"/>
    <w:tmpl w:val="36222F2E"/>
    <w:lvl w:ilvl="0" w:tplc="AF3878AE">
      <w:start w:val="1"/>
      <w:numFmt w:val="lowerLetter"/>
      <w:lvlText w:val="%1)"/>
      <w:lvlJc w:val="left"/>
      <w:pPr>
        <w:ind w:left="720" w:hanging="360"/>
      </w:pPr>
      <w:rPr>
        <w:rFonts w:ascii="Arial" w:eastAsiaTheme="majorEastAsia"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96374B"/>
    <w:multiLevelType w:val="hybridMultilevel"/>
    <w:tmpl w:val="FBEAC3DC"/>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79352076">
    <w:abstractNumId w:val="11"/>
  </w:num>
  <w:num w:numId="2" w16cid:durableId="2069181696">
    <w:abstractNumId w:val="9"/>
  </w:num>
  <w:num w:numId="3" w16cid:durableId="792672970">
    <w:abstractNumId w:val="7"/>
  </w:num>
  <w:num w:numId="4" w16cid:durableId="777990341">
    <w:abstractNumId w:val="8"/>
  </w:num>
  <w:num w:numId="5" w16cid:durableId="934437884">
    <w:abstractNumId w:val="3"/>
  </w:num>
  <w:num w:numId="6" w16cid:durableId="741872782">
    <w:abstractNumId w:val="5"/>
  </w:num>
  <w:num w:numId="7" w16cid:durableId="866060829">
    <w:abstractNumId w:val="0"/>
  </w:num>
  <w:num w:numId="8" w16cid:durableId="335882971">
    <w:abstractNumId w:val="10"/>
  </w:num>
  <w:num w:numId="9" w16cid:durableId="1033457215">
    <w:abstractNumId w:val="12"/>
  </w:num>
  <w:num w:numId="10" w16cid:durableId="2116168203">
    <w:abstractNumId w:val="2"/>
  </w:num>
  <w:num w:numId="11" w16cid:durableId="767698093">
    <w:abstractNumId w:val="6"/>
  </w:num>
  <w:num w:numId="12" w16cid:durableId="1709447189">
    <w:abstractNumId w:val="1"/>
  </w:num>
  <w:num w:numId="13" w16cid:durableId="27644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217A31A-01FD-4647-AB1E-AFECCDE05EBF}"/>
  </w:docVars>
  <w:rsids>
    <w:rsidRoot w:val="00A163AC"/>
    <w:rsid w:val="00004354"/>
    <w:rsid w:val="00005619"/>
    <w:rsid w:val="00005DD9"/>
    <w:rsid w:val="000137E2"/>
    <w:rsid w:val="000163A9"/>
    <w:rsid w:val="000170CB"/>
    <w:rsid w:val="00021E51"/>
    <w:rsid w:val="00025644"/>
    <w:rsid w:val="00026F32"/>
    <w:rsid w:val="000271B0"/>
    <w:rsid w:val="000316CA"/>
    <w:rsid w:val="00036B8F"/>
    <w:rsid w:val="00046EBD"/>
    <w:rsid w:val="000503F1"/>
    <w:rsid w:val="00052CC3"/>
    <w:rsid w:val="00054295"/>
    <w:rsid w:val="00054749"/>
    <w:rsid w:val="00071D22"/>
    <w:rsid w:val="00077201"/>
    <w:rsid w:val="000840C2"/>
    <w:rsid w:val="00093BEA"/>
    <w:rsid w:val="0009774A"/>
    <w:rsid w:val="000A348D"/>
    <w:rsid w:val="000B4F53"/>
    <w:rsid w:val="000C50AA"/>
    <w:rsid w:val="000C63B3"/>
    <w:rsid w:val="000D128B"/>
    <w:rsid w:val="000D2FCC"/>
    <w:rsid w:val="000D4B36"/>
    <w:rsid w:val="000E3CCE"/>
    <w:rsid w:val="000E782A"/>
    <w:rsid w:val="00103426"/>
    <w:rsid w:val="00110E6F"/>
    <w:rsid w:val="0011109D"/>
    <w:rsid w:val="00116BAB"/>
    <w:rsid w:val="00121467"/>
    <w:rsid w:val="00124E7F"/>
    <w:rsid w:val="00126E6F"/>
    <w:rsid w:val="001347AD"/>
    <w:rsid w:val="00146C2E"/>
    <w:rsid w:val="00147934"/>
    <w:rsid w:val="001565FA"/>
    <w:rsid w:val="0015767F"/>
    <w:rsid w:val="001658EB"/>
    <w:rsid w:val="00171B24"/>
    <w:rsid w:val="00171C88"/>
    <w:rsid w:val="0017476C"/>
    <w:rsid w:val="001818D4"/>
    <w:rsid w:val="001876B0"/>
    <w:rsid w:val="00192CB2"/>
    <w:rsid w:val="00197772"/>
    <w:rsid w:val="001A180F"/>
    <w:rsid w:val="001A3666"/>
    <w:rsid w:val="001B6D96"/>
    <w:rsid w:val="001C0777"/>
    <w:rsid w:val="001C4B13"/>
    <w:rsid w:val="001E042B"/>
    <w:rsid w:val="001E6DE3"/>
    <w:rsid w:val="001F6E5A"/>
    <w:rsid w:val="00204C95"/>
    <w:rsid w:val="00206A8E"/>
    <w:rsid w:val="002070FA"/>
    <w:rsid w:val="0021042C"/>
    <w:rsid w:val="002123CC"/>
    <w:rsid w:val="002151AF"/>
    <w:rsid w:val="002301A6"/>
    <w:rsid w:val="00232027"/>
    <w:rsid w:val="00235B45"/>
    <w:rsid w:val="0025245F"/>
    <w:rsid w:val="002527DA"/>
    <w:rsid w:val="002547C1"/>
    <w:rsid w:val="00260EDF"/>
    <w:rsid w:val="002755EB"/>
    <w:rsid w:val="00275DF6"/>
    <w:rsid w:val="00292A7D"/>
    <w:rsid w:val="00293233"/>
    <w:rsid w:val="00293837"/>
    <w:rsid w:val="00293CA9"/>
    <w:rsid w:val="00296849"/>
    <w:rsid w:val="002A71FA"/>
    <w:rsid w:val="002B005B"/>
    <w:rsid w:val="002B2C1A"/>
    <w:rsid w:val="002B531D"/>
    <w:rsid w:val="002C3FE5"/>
    <w:rsid w:val="002C61AC"/>
    <w:rsid w:val="002E5F48"/>
    <w:rsid w:val="002F0201"/>
    <w:rsid w:val="002F15B4"/>
    <w:rsid w:val="002F1D5B"/>
    <w:rsid w:val="002F3619"/>
    <w:rsid w:val="00301F7C"/>
    <w:rsid w:val="00310DB8"/>
    <w:rsid w:val="00314A0E"/>
    <w:rsid w:val="00315421"/>
    <w:rsid w:val="0031709E"/>
    <w:rsid w:val="003227E9"/>
    <w:rsid w:val="0034547A"/>
    <w:rsid w:val="00350ECB"/>
    <w:rsid w:val="00354107"/>
    <w:rsid w:val="00360397"/>
    <w:rsid w:val="0036097D"/>
    <w:rsid w:val="00361F5A"/>
    <w:rsid w:val="003674DD"/>
    <w:rsid w:val="0037380A"/>
    <w:rsid w:val="00380534"/>
    <w:rsid w:val="003939C3"/>
    <w:rsid w:val="003969ED"/>
    <w:rsid w:val="003A165A"/>
    <w:rsid w:val="003A1C1A"/>
    <w:rsid w:val="003B3D35"/>
    <w:rsid w:val="003B4E66"/>
    <w:rsid w:val="003C3B22"/>
    <w:rsid w:val="003C4224"/>
    <w:rsid w:val="003C636D"/>
    <w:rsid w:val="003E021D"/>
    <w:rsid w:val="003F1A70"/>
    <w:rsid w:val="003F3C13"/>
    <w:rsid w:val="003F7042"/>
    <w:rsid w:val="0042190B"/>
    <w:rsid w:val="00423362"/>
    <w:rsid w:val="00426611"/>
    <w:rsid w:val="0042699E"/>
    <w:rsid w:val="004307C6"/>
    <w:rsid w:val="00431FD8"/>
    <w:rsid w:val="00432E8A"/>
    <w:rsid w:val="00433C8D"/>
    <w:rsid w:val="004419AB"/>
    <w:rsid w:val="004506A5"/>
    <w:rsid w:val="00450E20"/>
    <w:rsid w:val="004566FC"/>
    <w:rsid w:val="00467558"/>
    <w:rsid w:val="00470E97"/>
    <w:rsid w:val="00481D32"/>
    <w:rsid w:val="004822B1"/>
    <w:rsid w:val="00483F7F"/>
    <w:rsid w:val="004937B1"/>
    <w:rsid w:val="004956D8"/>
    <w:rsid w:val="00497EA1"/>
    <w:rsid w:val="004A01A8"/>
    <w:rsid w:val="004A5CD7"/>
    <w:rsid w:val="004B17BB"/>
    <w:rsid w:val="004B43B3"/>
    <w:rsid w:val="004B5B9C"/>
    <w:rsid w:val="004C031B"/>
    <w:rsid w:val="004C1BB7"/>
    <w:rsid w:val="004C440E"/>
    <w:rsid w:val="004C59AE"/>
    <w:rsid w:val="004D2EE4"/>
    <w:rsid w:val="004D4227"/>
    <w:rsid w:val="004D6377"/>
    <w:rsid w:val="004E49BB"/>
    <w:rsid w:val="004E6610"/>
    <w:rsid w:val="004F49CB"/>
    <w:rsid w:val="004F5597"/>
    <w:rsid w:val="005031F5"/>
    <w:rsid w:val="00503829"/>
    <w:rsid w:val="00506060"/>
    <w:rsid w:val="005136D8"/>
    <w:rsid w:val="005137B2"/>
    <w:rsid w:val="00513AC0"/>
    <w:rsid w:val="0052398F"/>
    <w:rsid w:val="00526354"/>
    <w:rsid w:val="005438BD"/>
    <w:rsid w:val="00544644"/>
    <w:rsid w:val="00547B7B"/>
    <w:rsid w:val="00561538"/>
    <w:rsid w:val="00581EE1"/>
    <w:rsid w:val="005837ED"/>
    <w:rsid w:val="00587485"/>
    <w:rsid w:val="005944B1"/>
    <w:rsid w:val="005A2090"/>
    <w:rsid w:val="005B0307"/>
    <w:rsid w:val="005B0514"/>
    <w:rsid w:val="005B3AEA"/>
    <w:rsid w:val="005B55DA"/>
    <w:rsid w:val="005D1270"/>
    <w:rsid w:val="005D5583"/>
    <w:rsid w:val="005E27DD"/>
    <w:rsid w:val="005E2BD4"/>
    <w:rsid w:val="005E311F"/>
    <w:rsid w:val="005E38AA"/>
    <w:rsid w:val="005E4EE3"/>
    <w:rsid w:val="005E514C"/>
    <w:rsid w:val="005E62F8"/>
    <w:rsid w:val="005F1D28"/>
    <w:rsid w:val="005F3CF4"/>
    <w:rsid w:val="006060AF"/>
    <w:rsid w:val="006074C5"/>
    <w:rsid w:val="00607A40"/>
    <w:rsid w:val="00612CA9"/>
    <w:rsid w:val="00615958"/>
    <w:rsid w:val="00615B4C"/>
    <w:rsid w:val="00625635"/>
    <w:rsid w:val="00644DF1"/>
    <w:rsid w:val="00650847"/>
    <w:rsid w:val="0065090C"/>
    <w:rsid w:val="006563AA"/>
    <w:rsid w:val="00661DA0"/>
    <w:rsid w:val="00670842"/>
    <w:rsid w:val="00674545"/>
    <w:rsid w:val="006825EA"/>
    <w:rsid w:val="0069132F"/>
    <w:rsid w:val="0069155D"/>
    <w:rsid w:val="00693E6E"/>
    <w:rsid w:val="006A0E63"/>
    <w:rsid w:val="006A5E76"/>
    <w:rsid w:val="006A643A"/>
    <w:rsid w:val="006B090C"/>
    <w:rsid w:val="006B3354"/>
    <w:rsid w:val="006B7D14"/>
    <w:rsid w:val="006C1764"/>
    <w:rsid w:val="006C25FA"/>
    <w:rsid w:val="006D0B31"/>
    <w:rsid w:val="006E16B8"/>
    <w:rsid w:val="006E1A31"/>
    <w:rsid w:val="006F210C"/>
    <w:rsid w:val="007030BB"/>
    <w:rsid w:val="00703CD7"/>
    <w:rsid w:val="00705931"/>
    <w:rsid w:val="00712076"/>
    <w:rsid w:val="0071429F"/>
    <w:rsid w:val="007174E5"/>
    <w:rsid w:val="007311CE"/>
    <w:rsid w:val="00737B12"/>
    <w:rsid w:val="00743A59"/>
    <w:rsid w:val="007464BF"/>
    <w:rsid w:val="00771E19"/>
    <w:rsid w:val="0077569C"/>
    <w:rsid w:val="0078113D"/>
    <w:rsid w:val="00781CE8"/>
    <w:rsid w:val="00785E46"/>
    <w:rsid w:val="007A195D"/>
    <w:rsid w:val="007C088E"/>
    <w:rsid w:val="007C276C"/>
    <w:rsid w:val="007D3D49"/>
    <w:rsid w:val="007D4F1F"/>
    <w:rsid w:val="007E08C5"/>
    <w:rsid w:val="007F11B1"/>
    <w:rsid w:val="007F64B9"/>
    <w:rsid w:val="008025FB"/>
    <w:rsid w:val="008033A8"/>
    <w:rsid w:val="0081123D"/>
    <w:rsid w:val="008302E5"/>
    <w:rsid w:val="0083043C"/>
    <w:rsid w:val="00831581"/>
    <w:rsid w:val="00842585"/>
    <w:rsid w:val="00843FB9"/>
    <w:rsid w:val="0084491A"/>
    <w:rsid w:val="00847996"/>
    <w:rsid w:val="00853D11"/>
    <w:rsid w:val="0085504D"/>
    <w:rsid w:val="00860527"/>
    <w:rsid w:val="00862389"/>
    <w:rsid w:val="0086339B"/>
    <w:rsid w:val="00864D62"/>
    <w:rsid w:val="008662C1"/>
    <w:rsid w:val="00867B91"/>
    <w:rsid w:val="00876084"/>
    <w:rsid w:val="00877A31"/>
    <w:rsid w:val="00886F27"/>
    <w:rsid w:val="0089527E"/>
    <w:rsid w:val="00895D93"/>
    <w:rsid w:val="008A1074"/>
    <w:rsid w:val="008A7302"/>
    <w:rsid w:val="008B1FB9"/>
    <w:rsid w:val="008C7E67"/>
    <w:rsid w:val="008D18CC"/>
    <w:rsid w:val="008D4A06"/>
    <w:rsid w:val="008D5D3C"/>
    <w:rsid w:val="008D70EA"/>
    <w:rsid w:val="008E0CED"/>
    <w:rsid w:val="008E2F13"/>
    <w:rsid w:val="008E740C"/>
    <w:rsid w:val="008F3E98"/>
    <w:rsid w:val="009032A1"/>
    <w:rsid w:val="00926AD6"/>
    <w:rsid w:val="009327EC"/>
    <w:rsid w:val="00933E1D"/>
    <w:rsid w:val="00936598"/>
    <w:rsid w:val="0095162F"/>
    <w:rsid w:val="009527B5"/>
    <w:rsid w:val="009624F4"/>
    <w:rsid w:val="009635FB"/>
    <w:rsid w:val="00965739"/>
    <w:rsid w:val="00967317"/>
    <w:rsid w:val="00970E7D"/>
    <w:rsid w:val="00974386"/>
    <w:rsid w:val="009769FC"/>
    <w:rsid w:val="009821A9"/>
    <w:rsid w:val="00983681"/>
    <w:rsid w:val="009916FD"/>
    <w:rsid w:val="009B4D67"/>
    <w:rsid w:val="009B5C57"/>
    <w:rsid w:val="009C208B"/>
    <w:rsid w:val="009C2F08"/>
    <w:rsid w:val="009C7FDC"/>
    <w:rsid w:val="009D44A6"/>
    <w:rsid w:val="009E0E65"/>
    <w:rsid w:val="009E4AC9"/>
    <w:rsid w:val="009F6CD4"/>
    <w:rsid w:val="009F7BA1"/>
    <w:rsid w:val="00A02195"/>
    <w:rsid w:val="00A12C25"/>
    <w:rsid w:val="00A163AC"/>
    <w:rsid w:val="00A1710D"/>
    <w:rsid w:val="00A2526B"/>
    <w:rsid w:val="00A256AD"/>
    <w:rsid w:val="00A25A79"/>
    <w:rsid w:val="00A362C3"/>
    <w:rsid w:val="00A4414C"/>
    <w:rsid w:val="00A44220"/>
    <w:rsid w:val="00A4641C"/>
    <w:rsid w:val="00A469B5"/>
    <w:rsid w:val="00A47B5B"/>
    <w:rsid w:val="00A51117"/>
    <w:rsid w:val="00A54B19"/>
    <w:rsid w:val="00A575AD"/>
    <w:rsid w:val="00A60E69"/>
    <w:rsid w:val="00A6597C"/>
    <w:rsid w:val="00A660A1"/>
    <w:rsid w:val="00A70810"/>
    <w:rsid w:val="00A71C5D"/>
    <w:rsid w:val="00A73C45"/>
    <w:rsid w:val="00A76073"/>
    <w:rsid w:val="00A9545D"/>
    <w:rsid w:val="00AA0D7D"/>
    <w:rsid w:val="00AA5FE6"/>
    <w:rsid w:val="00AA72C5"/>
    <w:rsid w:val="00AB3ED1"/>
    <w:rsid w:val="00AC04B1"/>
    <w:rsid w:val="00AC46D7"/>
    <w:rsid w:val="00AD7457"/>
    <w:rsid w:val="00AD7CB5"/>
    <w:rsid w:val="00AF1530"/>
    <w:rsid w:val="00AF4B64"/>
    <w:rsid w:val="00AF51B5"/>
    <w:rsid w:val="00AF58D5"/>
    <w:rsid w:val="00AF7BE2"/>
    <w:rsid w:val="00B01E37"/>
    <w:rsid w:val="00B02AEA"/>
    <w:rsid w:val="00B04FF0"/>
    <w:rsid w:val="00B11134"/>
    <w:rsid w:val="00B12047"/>
    <w:rsid w:val="00B14EDD"/>
    <w:rsid w:val="00B20F55"/>
    <w:rsid w:val="00B226C5"/>
    <w:rsid w:val="00B22A98"/>
    <w:rsid w:val="00B25C2B"/>
    <w:rsid w:val="00B26761"/>
    <w:rsid w:val="00B316D7"/>
    <w:rsid w:val="00B41231"/>
    <w:rsid w:val="00B47BCD"/>
    <w:rsid w:val="00B5109A"/>
    <w:rsid w:val="00B56C2F"/>
    <w:rsid w:val="00B60123"/>
    <w:rsid w:val="00B67439"/>
    <w:rsid w:val="00B675DE"/>
    <w:rsid w:val="00B70BC7"/>
    <w:rsid w:val="00B753EB"/>
    <w:rsid w:val="00B86A57"/>
    <w:rsid w:val="00B87649"/>
    <w:rsid w:val="00B96370"/>
    <w:rsid w:val="00B96A5D"/>
    <w:rsid w:val="00BA4086"/>
    <w:rsid w:val="00BA50E7"/>
    <w:rsid w:val="00BA65E5"/>
    <w:rsid w:val="00BA7D47"/>
    <w:rsid w:val="00BB1F3B"/>
    <w:rsid w:val="00BC01B1"/>
    <w:rsid w:val="00BC2F69"/>
    <w:rsid w:val="00BC5071"/>
    <w:rsid w:val="00BC7D57"/>
    <w:rsid w:val="00BD4BF0"/>
    <w:rsid w:val="00BE0ED2"/>
    <w:rsid w:val="00BE6407"/>
    <w:rsid w:val="00BF7407"/>
    <w:rsid w:val="00C03602"/>
    <w:rsid w:val="00C1097A"/>
    <w:rsid w:val="00C118D5"/>
    <w:rsid w:val="00C153EA"/>
    <w:rsid w:val="00C21E33"/>
    <w:rsid w:val="00C22824"/>
    <w:rsid w:val="00C3049D"/>
    <w:rsid w:val="00C31AE9"/>
    <w:rsid w:val="00C32533"/>
    <w:rsid w:val="00C34C46"/>
    <w:rsid w:val="00C42FDB"/>
    <w:rsid w:val="00C53F19"/>
    <w:rsid w:val="00C6575E"/>
    <w:rsid w:val="00C661A1"/>
    <w:rsid w:val="00C71F2A"/>
    <w:rsid w:val="00C761AD"/>
    <w:rsid w:val="00C811FA"/>
    <w:rsid w:val="00C81B0B"/>
    <w:rsid w:val="00C82019"/>
    <w:rsid w:val="00C82805"/>
    <w:rsid w:val="00C8537B"/>
    <w:rsid w:val="00CB0F99"/>
    <w:rsid w:val="00CB70F3"/>
    <w:rsid w:val="00CB79E0"/>
    <w:rsid w:val="00CD41A7"/>
    <w:rsid w:val="00CD42CB"/>
    <w:rsid w:val="00CD6DC7"/>
    <w:rsid w:val="00CE2DAA"/>
    <w:rsid w:val="00CF00E6"/>
    <w:rsid w:val="00CF0684"/>
    <w:rsid w:val="00CF1623"/>
    <w:rsid w:val="00CF250F"/>
    <w:rsid w:val="00D02A89"/>
    <w:rsid w:val="00D02BDA"/>
    <w:rsid w:val="00D047A0"/>
    <w:rsid w:val="00D079BF"/>
    <w:rsid w:val="00D12EBE"/>
    <w:rsid w:val="00D13C68"/>
    <w:rsid w:val="00D17E91"/>
    <w:rsid w:val="00D21809"/>
    <w:rsid w:val="00D24B4E"/>
    <w:rsid w:val="00D2668D"/>
    <w:rsid w:val="00D30822"/>
    <w:rsid w:val="00D425E5"/>
    <w:rsid w:val="00D443C6"/>
    <w:rsid w:val="00D46DEA"/>
    <w:rsid w:val="00D47E06"/>
    <w:rsid w:val="00D500B8"/>
    <w:rsid w:val="00D55A8D"/>
    <w:rsid w:val="00D629E4"/>
    <w:rsid w:val="00D66B05"/>
    <w:rsid w:val="00D71EF6"/>
    <w:rsid w:val="00D72CA0"/>
    <w:rsid w:val="00D81530"/>
    <w:rsid w:val="00D82B00"/>
    <w:rsid w:val="00D86CB4"/>
    <w:rsid w:val="00D9253C"/>
    <w:rsid w:val="00D92D02"/>
    <w:rsid w:val="00DA1045"/>
    <w:rsid w:val="00DA40AF"/>
    <w:rsid w:val="00DA4454"/>
    <w:rsid w:val="00DB2F38"/>
    <w:rsid w:val="00DB7B63"/>
    <w:rsid w:val="00DC2CEB"/>
    <w:rsid w:val="00DC7AD7"/>
    <w:rsid w:val="00DD6115"/>
    <w:rsid w:val="00DF59B4"/>
    <w:rsid w:val="00DF62E1"/>
    <w:rsid w:val="00E01ECD"/>
    <w:rsid w:val="00E04232"/>
    <w:rsid w:val="00E05A42"/>
    <w:rsid w:val="00E075DD"/>
    <w:rsid w:val="00E0769F"/>
    <w:rsid w:val="00E10097"/>
    <w:rsid w:val="00E150AD"/>
    <w:rsid w:val="00E2094F"/>
    <w:rsid w:val="00E20B6B"/>
    <w:rsid w:val="00E21CFC"/>
    <w:rsid w:val="00E27C7C"/>
    <w:rsid w:val="00E27F85"/>
    <w:rsid w:val="00E30887"/>
    <w:rsid w:val="00E41640"/>
    <w:rsid w:val="00E431C7"/>
    <w:rsid w:val="00E54B54"/>
    <w:rsid w:val="00E5519D"/>
    <w:rsid w:val="00E63563"/>
    <w:rsid w:val="00E66B57"/>
    <w:rsid w:val="00E72586"/>
    <w:rsid w:val="00E75EE6"/>
    <w:rsid w:val="00E85B68"/>
    <w:rsid w:val="00E90E0F"/>
    <w:rsid w:val="00EA0CBE"/>
    <w:rsid w:val="00EB0671"/>
    <w:rsid w:val="00EB3A66"/>
    <w:rsid w:val="00EB49DE"/>
    <w:rsid w:val="00EC32A3"/>
    <w:rsid w:val="00EC51B3"/>
    <w:rsid w:val="00EC52CA"/>
    <w:rsid w:val="00ED0CCA"/>
    <w:rsid w:val="00ED33B7"/>
    <w:rsid w:val="00EE50BA"/>
    <w:rsid w:val="00EF1B87"/>
    <w:rsid w:val="00EF213F"/>
    <w:rsid w:val="00EF267B"/>
    <w:rsid w:val="00F00630"/>
    <w:rsid w:val="00F0473E"/>
    <w:rsid w:val="00F137D1"/>
    <w:rsid w:val="00F17858"/>
    <w:rsid w:val="00F20521"/>
    <w:rsid w:val="00F20B8C"/>
    <w:rsid w:val="00F20CB6"/>
    <w:rsid w:val="00F24649"/>
    <w:rsid w:val="00F25C6E"/>
    <w:rsid w:val="00F271E1"/>
    <w:rsid w:val="00F27A53"/>
    <w:rsid w:val="00F30BDF"/>
    <w:rsid w:val="00F31109"/>
    <w:rsid w:val="00F37D07"/>
    <w:rsid w:val="00F43695"/>
    <w:rsid w:val="00F504E1"/>
    <w:rsid w:val="00F5184B"/>
    <w:rsid w:val="00F648A2"/>
    <w:rsid w:val="00F717BB"/>
    <w:rsid w:val="00F80B7E"/>
    <w:rsid w:val="00F84DC0"/>
    <w:rsid w:val="00F86873"/>
    <w:rsid w:val="00F962D5"/>
    <w:rsid w:val="00FA2B72"/>
    <w:rsid w:val="00FA5541"/>
    <w:rsid w:val="00FA5D62"/>
    <w:rsid w:val="00FB5B95"/>
    <w:rsid w:val="00FC3DB4"/>
    <w:rsid w:val="00FD4DB0"/>
    <w:rsid w:val="00FD6C6C"/>
    <w:rsid w:val="00FE399F"/>
    <w:rsid w:val="00FF35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qFormat/>
    <w:rsid w:val="00A76073"/>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link w:val="Tekstprzypisudolnego"/>
    <w:uiPriority w:val="99"/>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semiHidden/>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L"/>
    <w:basedOn w:val="Normalny"/>
    <w:link w:val="AkapitzlistZnak"/>
    <w:uiPriority w:val="99"/>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semiHidden/>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99"/>
    <w:qFormat/>
    <w:locked/>
    <w:rsid w:val="002F36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A31A-01FD-4647-AB1E-AFECCDE05EBF}">
  <ds:schemaRefs>
    <ds:schemaRef ds:uri="http://www.w3.org/2001/XMLSchema"/>
  </ds:schemaRefs>
</ds:datastoreItem>
</file>

<file path=customXml/itemProps2.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119</TotalTime>
  <Pages>3</Pages>
  <Words>751</Words>
  <Characters>4506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Mazurek</cp:lastModifiedBy>
  <cp:revision>26</cp:revision>
  <cp:lastPrinted>2026-06-24T11:33:00Z</cp:lastPrinted>
  <dcterms:created xsi:type="dcterms:W3CDTF">2026-06-24T09:49:00Z</dcterms:created>
  <dcterms:modified xsi:type="dcterms:W3CDTF">2026-06-26T14:08:00Z</dcterms:modified>
</cp:coreProperties>
</file>