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EC2E5C" w:rsidRDefault="00D71EF6" w:rsidP="00410D88">
      <w:pPr>
        <w:spacing w:before="120" w:after="120" w:line="360" w:lineRule="auto"/>
        <w:rPr>
          <w:rFonts w:ascii="Arial" w:hAnsi="Arial" w:cs="Arial"/>
          <w:iCs/>
        </w:rPr>
      </w:pPr>
      <w:r w:rsidRPr="00EC2E5C">
        <w:rPr>
          <w:rFonts w:ascii="Arial" w:hAnsi="Arial" w:cs="Arial"/>
          <w:iCs/>
        </w:rPr>
        <w:t>…………………………………</w:t>
      </w:r>
      <w:r w:rsidR="00FE399F" w:rsidRPr="00EC2E5C">
        <w:rPr>
          <w:rFonts w:ascii="Arial" w:hAnsi="Arial" w:cs="Arial"/>
          <w:iCs/>
        </w:rPr>
        <w:t>……..…</w:t>
      </w:r>
      <w:r w:rsidR="00301F7C" w:rsidRPr="00EC2E5C">
        <w:rPr>
          <w:rFonts w:ascii="Arial" w:hAnsi="Arial" w:cs="Arial"/>
          <w:iCs/>
        </w:rPr>
        <w:t>…</w:t>
      </w:r>
    </w:p>
    <w:p w14:paraId="1569FD7F" w14:textId="5396A02B" w:rsidR="000A3348" w:rsidRPr="00410D88" w:rsidRDefault="00EC2E5C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C2E5C">
        <w:rPr>
          <w:rFonts w:ascii="Arial" w:hAnsi="Arial" w:cs="Arial"/>
          <w:iCs/>
        </w:rPr>
        <w:t xml:space="preserve">            </w:t>
      </w:r>
      <w:r w:rsidR="00D71EF6" w:rsidRPr="00EC2E5C">
        <w:rPr>
          <w:rFonts w:ascii="Arial" w:hAnsi="Arial" w:cs="Arial"/>
          <w:iCs/>
        </w:rPr>
        <w:t>(</w:t>
      </w:r>
      <w:r w:rsidR="00EF213F" w:rsidRPr="00EC2E5C">
        <w:rPr>
          <w:rFonts w:ascii="Arial" w:hAnsi="Arial" w:cs="Arial"/>
          <w:iCs/>
        </w:rPr>
        <w:t>nazwa</w:t>
      </w:r>
      <w:r w:rsidR="00647450" w:rsidRPr="00EC2E5C">
        <w:rPr>
          <w:rFonts w:ascii="Arial" w:hAnsi="Arial" w:cs="Arial"/>
          <w:iCs/>
        </w:rPr>
        <w:t xml:space="preserve"> wnioskodawcy</w:t>
      </w:r>
      <w:r w:rsidR="00684507">
        <w:rPr>
          <w:rFonts w:ascii="Arial" w:hAnsi="Arial" w:cs="Arial"/>
          <w:iCs/>
        </w:rPr>
        <w:t>/partnera</w:t>
      </w:r>
      <w:r w:rsidR="00D71EF6" w:rsidRPr="00EC2E5C">
        <w:rPr>
          <w:rFonts w:ascii="Arial" w:hAnsi="Arial" w:cs="Arial"/>
          <w:iCs/>
        </w:rPr>
        <w:t>)</w:t>
      </w:r>
      <w:r w:rsidR="00D71EF6" w:rsidRPr="00EC2E5C">
        <w:rPr>
          <w:rFonts w:ascii="Arial" w:hAnsi="Arial" w:cs="Arial"/>
          <w:iCs/>
          <w:sz w:val="18"/>
          <w:szCs w:val="18"/>
        </w:rPr>
        <w:tab/>
      </w:r>
      <w:r w:rsidR="00D71EF6" w:rsidRPr="00410D88">
        <w:rPr>
          <w:rFonts w:ascii="Arial" w:hAnsi="Arial" w:cs="Arial"/>
          <w:iCs/>
          <w:sz w:val="24"/>
          <w:szCs w:val="24"/>
        </w:rPr>
        <w:tab/>
      </w:r>
      <w:r w:rsidR="00D71EF6"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01C0F7CB" w14:textId="77777777" w:rsidR="0075712B" w:rsidRDefault="0075712B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6C704272" w14:textId="16276E59" w:rsidR="000A3348" w:rsidRPr="00066EAC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25275" w:rsidRPr="00066EAC">
        <w:rPr>
          <w:rFonts w:ascii="Arial" w:hAnsi="Arial" w:cs="Arial"/>
          <w:i w:val="0"/>
          <w:iCs w:val="0"/>
          <w:sz w:val="24"/>
          <w:szCs w:val="24"/>
        </w:rPr>
        <w:t>podwójnego dofinansowania</w:t>
      </w:r>
    </w:p>
    <w:p w14:paraId="60D1B193" w14:textId="23CE37FB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066EAC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6047CD" w:rsidRPr="006047CD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066EAC">
        <w:rPr>
          <w:rFonts w:ascii="Arial" w:hAnsi="Arial" w:cs="Arial"/>
          <w:sz w:val="24"/>
          <w:szCs w:val="24"/>
        </w:rPr>
        <w:t>na realizację projektu:</w:t>
      </w:r>
    </w:p>
    <w:p w14:paraId="67963C53" w14:textId="64814377" w:rsidR="00EB3CD7" w:rsidRPr="00EC2E5C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</w:rPr>
      </w:pPr>
      <w:r w:rsidRPr="00EC2E5C">
        <w:rPr>
          <w:rFonts w:ascii="Arial" w:hAnsi="Arial" w:cs="Arial"/>
        </w:rPr>
        <w:t>...................................................................................</w:t>
      </w:r>
      <w:r w:rsidR="00EC2E5C">
        <w:rPr>
          <w:rFonts w:ascii="Arial" w:hAnsi="Arial" w:cs="Arial"/>
        </w:rPr>
        <w:t>.........................</w:t>
      </w:r>
      <w:r w:rsidRPr="00EC2E5C">
        <w:rPr>
          <w:rFonts w:ascii="Arial" w:hAnsi="Arial" w:cs="Arial"/>
        </w:rPr>
        <w:t>.....................................................</w:t>
      </w:r>
    </w:p>
    <w:p w14:paraId="099539E3" w14:textId="77777777" w:rsidR="00EB3CD7" w:rsidRPr="00EC2E5C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EC2E5C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59996166" w14:textId="77777777" w:rsidR="00EC2E5C" w:rsidRDefault="00EC2E5C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</w:p>
    <w:p w14:paraId="09233EA6" w14:textId="4E060FCF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4BA70612" w:rsidR="00DF62E1" w:rsidRPr="00EC2E5C" w:rsidRDefault="00DF62E1" w:rsidP="00EC2E5C">
      <w:pPr>
        <w:tabs>
          <w:tab w:val="left" w:pos="2472"/>
        </w:tabs>
        <w:spacing w:before="360" w:line="360" w:lineRule="auto"/>
        <w:ind w:left="6372"/>
        <w:rPr>
          <w:rFonts w:ascii="Arial" w:hAnsi="Arial" w:cs="Arial"/>
        </w:rPr>
      </w:pPr>
      <w:r w:rsidRPr="00EC2E5C">
        <w:rPr>
          <w:rFonts w:ascii="Arial" w:hAnsi="Arial" w:cs="Arial"/>
        </w:rPr>
        <w:t>............</w:t>
      </w:r>
      <w:r w:rsidR="00EC2E5C">
        <w:rPr>
          <w:rFonts w:ascii="Arial" w:hAnsi="Arial" w:cs="Arial"/>
        </w:rPr>
        <w:t>.......</w:t>
      </w:r>
      <w:r w:rsidRPr="00EC2E5C">
        <w:rPr>
          <w:rFonts w:ascii="Arial" w:hAnsi="Arial" w:cs="Arial"/>
        </w:rPr>
        <w:t>...............</w:t>
      </w:r>
    </w:p>
    <w:p w14:paraId="7FDB3667" w14:textId="4198AB66" w:rsidR="002527DA" w:rsidRPr="00EC2E5C" w:rsidRDefault="00EC2E5C" w:rsidP="00EC2E5C">
      <w:pPr>
        <w:tabs>
          <w:tab w:val="left" w:pos="2472"/>
        </w:tabs>
        <w:spacing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F62E1" w:rsidRPr="00EC2E5C">
        <w:rPr>
          <w:rFonts w:ascii="Arial" w:hAnsi="Arial" w:cs="Arial"/>
        </w:rPr>
        <w:t>(podpis)</w:t>
      </w:r>
    </w:p>
    <w:sectPr w:rsidR="002527DA" w:rsidRPr="00EC2E5C" w:rsidSect="005837ED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6D3B" w14:textId="77777777" w:rsidR="004646B5" w:rsidRDefault="004646B5">
      <w:r>
        <w:separator/>
      </w:r>
    </w:p>
  </w:endnote>
  <w:endnote w:type="continuationSeparator" w:id="0">
    <w:p w14:paraId="77D26E71" w14:textId="77777777" w:rsidR="004646B5" w:rsidRDefault="004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8526" w14:textId="71D0C1BE" w:rsidR="0075712B" w:rsidRDefault="0075712B">
    <w:pPr>
      <w:pStyle w:val="Stopka"/>
      <w:jc w:val="right"/>
    </w:pPr>
    <w:r>
      <w:rPr>
        <w:noProof/>
      </w:rPr>
      <w:drawing>
        <wp:inline distT="0" distB="0" distL="0" distR="0" wp14:anchorId="70A5860A" wp14:editId="6BB8A0D4">
          <wp:extent cx="5759450" cy="609398"/>
          <wp:effectExtent l="0" t="0" r="0" b="635"/>
          <wp:docPr id="1263435835" name="Obraz 126343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16843890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668201989"/>
          <w:docPartObj>
            <w:docPartGallery w:val="Page Numbers (Top of Page)"/>
            <w:docPartUnique/>
          </w:docPartObj>
        </w:sdtPr>
        <w:sdtEndPr/>
        <w:sdtContent>
          <w:p w14:paraId="189B4E7C" w14:textId="22DFDC3B" w:rsidR="0075712B" w:rsidRPr="0075712B" w:rsidRDefault="0075712B">
            <w:pPr>
              <w:pStyle w:val="Stopka"/>
              <w:jc w:val="right"/>
              <w:rPr>
                <w:rFonts w:ascii="Arial" w:hAnsi="Arial" w:cs="Arial"/>
              </w:rPr>
            </w:pPr>
            <w:r w:rsidRPr="0075712B">
              <w:rPr>
                <w:rFonts w:ascii="Arial" w:hAnsi="Arial" w:cs="Arial"/>
              </w:rPr>
              <w:t xml:space="preserve">Strona </w:t>
            </w:r>
            <w:r w:rsidRPr="0075712B">
              <w:rPr>
                <w:rFonts w:ascii="Arial" w:hAnsi="Arial" w:cs="Arial"/>
                <w:b/>
                <w:bCs/>
              </w:rPr>
              <w:fldChar w:fldCharType="begin"/>
            </w:r>
            <w:r w:rsidRPr="0075712B">
              <w:rPr>
                <w:rFonts w:ascii="Arial" w:hAnsi="Arial" w:cs="Arial"/>
                <w:b/>
                <w:bCs/>
              </w:rPr>
              <w:instrText>PAGE</w:instrText>
            </w:r>
            <w:r w:rsidRPr="0075712B">
              <w:rPr>
                <w:rFonts w:ascii="Arial" w:hAnsi="Arial" w:cs="Arial"/>
                <w:b/>
                <w:bCs/>
              </w:rPr>
              <w:fldChar w:fldCharType="separate"/>
            </w:r>
            <w:r w:rsidRPr="0075712B">
              <w:rPr>
                <w:rFonts w:ascii="Arial" w:hAnsi="Arial" w:cs="Arial"/>
                <w:b/>
                <w:bCs/>
              </w:rPr>
              <w:t>2</w:t>
            </w:r>
            <w:r w:rsidRPr="0075712B">
              <w:rPr>
                <w:rFonts w:ascii="Arial" w:hAnsi="Arial" w:cs="Arial"/>
                <w:b/>
                <w:bCs/>
              </w:rPr>
              <w:fldChar w:fldCharType="end"/>
            </w:r>
            <w:r w:rsidRPr="0075712B">
              <w:rPr>
                <w:rFonts w:ascii="Arial" w:hAnsi="Arial" w:cs="Arial"/>
              </w:rPr>
              <w:t xml:space="preserve"> z </w:t>
            </w:r>
            <w:r w:rsidRPr="0075712B">
              <w:rPr>
                <w:rFonts w:ascii="Arial" w:hAnsi="Arial" w:cs="Arial"/>
                <w:b/>
                <w:bCs/>
              </w:rPr>
              <w:fldChar w:fldCharType="begin"/>
            </w:r>
            <w:r w:rsidRPr="0075712B">
              <w:rPr>
                <w:rFonts w:ascii="Arial" w:hAnsi="Arial" w:cs="Arial"/>
                <w:b/>
                <w:bCs/>
              </w:rPr>
              <w:instrText>NUMPAGES</w:instrText>
            </w:r>
            <w:r w:rsidRPr="0075712B">
              <w:rPr>
                <w:rFonts w:ascii="Arial" w:hAnsi="Arial" w:cs="Arial"/>
                <w:b/>
                <w:bCs/>
              </w:rPr>
              <w:fldChar w:fldCharType="separate"/>
            </w:r>
            <w:r w:rsidRPr="0075712B">
              <w:rPr>
                <w:rFonts w:ascii="Arial" w:hAnsi="Arial" w:cs="Arial"/>
                <w:b/>
                <w:bCs/>
              </w:rPr>
              <w:t>2</w:t>
            </w:r>
            <w:r w:rsidRPr="0075712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781C1A9" w14:textId="2FBAF0DE" w:rsidR="0075712B" w:rsidRPr="0075712B" w:rsidRDefault="0075712B" w:rsidP="007571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607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8B2935" w14:textId="5BED6702" w:rsidR="0075712B" w:rsidRDefault="0075712B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3D95AF3D" wp14:editId="21BEA738">
                  <wp:extent cx="5759450" cy="609398"/>
                  <wp:effectExtent l="0" t="0" r="0" b="63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093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0BB520" w14:textId="6A041AF5" w:rsidR="0075712B" w:rsidRDefault="0075712B">
            <w:pPr>
              <w:pStyle w:val="Stopka"/>
              <w:jc w:val="right"/>
            </w:pPr>
            <w:r w:rsidRPr="0075712B">
              <w:rPr>
                <w:rFonts w:ascii="Arial" w:hAnsi="Arial" w:cs="Arial"/>
              </w:rPr>
              <w:t xml:space="preserve">Strona </w:t>
            </w:r>
            <w:r w:rsidRPr="0075712B">
              <w:rPr>
                <w:rFonts w:ascii="Arial" w:hAnsi="Arial" w:cs="Arial"/>
                <w:b/>
                <w:bCs/>
              </w:rPr>
              <w:fldChar w:fldCharType="begin"/>
            </w:r>
            <w:r w:rsidRPr="0075712B">
              <w:rPr>
                <w:rFonts w:ascii="Arial" w:hAnsi="Arial" w:cs="Arial"/>
                <w:b/>
                <w:bCs/>
              </w:rPr>
              <w:instrText>PAGE</w:instrText>
            </w:r>
            <w:r w:rsidRPr="0075712B">
              <w:rPr>
                <w:rFonts w:ascii="Arial" w:hAnsi="Arial" w:cs="Arial"/>
                <w:b/>
                <w:bCs/>
              </w:rPr>
              <w:fldChar w:fldCharType="separate"/>
            </w:r>
            <w:r w:rsidRPr="0075712B">
              <w:rPr>
                <w:rFonts w:ascii="Arial" w:hAnsi="Arial" w:cs="Arial"/>
                <w:b/>
                <w:bCs/>
              </w:rPr>
              <w:t>2</w:t>
            </w:r>
            <w:r w:rsidRPr="0075712B">
              <w:rPr>
                <w:rFonts w:ascii="Arial" w:hAnsi="Arial" w:cs="Arial"/>
                <w:b/>
                <w:bCs/>
              </w:rPr>
              <w:fldChar w:fldCharType="end"/>
            </w:r>
            <w:r w:rsidRPr="0075712B">
              <w:rPr>
                <w:rFonts w:ascii="Arial" w:hAnsi="Arial" w:cs="Arial"/>
              </w:rPr>
              <w:t xml:space="preserve"> z </w:t>
            </w:r>
            <w:r w:rsidRPr="0075712B">
              <w:rPr>
                <w:rFonts w:ascii="Arial" w:hAnsi="Arial" w:cs="Arial"/>
                <w:b/>
                <w:bCs/>
              </w:rPr>
              <w:fldChar w:fldCharType="begin"/>
            </w:r>
            <w:r w:rsidRPr="0075712B">
              <w:rPr>
                <w:rFonts w:ascii="Arial" w:hAnsi="Arial" w:cs="Arial"/>
                <w:b/>
                <w:bCs/>
              </w:rPr>
              <w:instrText>NUMPAGES</w:instrText>
            </w:r>
            <w:r w:rsidRPr="0075712B">
              <w:rPr>
                <w:rFonts w:ascii="Arial" w:hAnsi="Arial" w:cs="Arial"/>
                <w:b/>
                <w:bCs/>
              </w:rPr>
              <w:fldChar w:fldCharType="separate"/>
            </w:r>
            <w:r w:rsidRPr="0075712B">
              <w:rPr>
                <w:rFonts w:ascii="Arial" w:hAnsi="Arial" w:cs="Arial"/>
                <w:b/>
                <w:bCs/>
              </w:rPr>
              <w:t>2</w:t>
            </w:r>
            <w:r w:rsidRPr="0075712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1386401" w14:textId="593F9388" w:rsidR="00497EA1" w:rsidRDefault="00497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EAB1" w14:textId="77777777" w:rsidR="004646B5" w:rsidRDefault="004646B5">
      <w:r>
        <w:separator/>
      </w:r>
    </w:p>
  </w:footnote>
  <w:footnote w:type="continuationSeparator" w:id="0">
    <w:p w14:paraId="5198B7EB" w14:textId="77777777" w:rsidR="004646B5" w:rsidRDefault="0046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EC2E5C">
    <w:pPr>
      <w:keepNext/>
      <w:spacing w:after="240"/>
      <w:ind w:left="4111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EC2E5C">
    <w:pPr>
      <w:pStyle w:val="Nagwek"/>
      <w:tabs>
        <w:tab w:val="clear" w:pos="4536"/>
      </w:tabs>
      <w:ind w:left="4111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6EAC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4614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646B5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A3B06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47CD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84507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6442"/>
    <w:rsid w:val="007030BB"/>
    <w:rsid w:val="00705931"/>
    <w:rsid w:val="00712076"/>
    <w:rsid w:val="0071429F"/>
    <w:rsid w:val="007174E5"/>
    <w:rsid w:val="007311CE"/>
    <w:rsid w:val="00735E22"/>
    <w:rsid w:val="00737B12"/>
    <w:rsid w:val="00743A59"/>
    <w:rsid w:val="007464BF"/>
    <w:rsid w:val="007565C0"/>
    <w:rsid w:val="0075712B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3F0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51652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2FD6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57997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04C4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2E5C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1CE7"/>
    <w:rsid w:val="00F84DC0"/>
    <w:rsid w:val="00F865E7"/>
    <w:rsid w:val="00F86873"/>
    <w:rsid w:val="00FA2B72"/>
    <w:rsid w:val="00FA5541"/>
    <w:rsid w:val="00FB7902"/>
    <w:rsid w:val="00FC3DB4"/>
    <w:rsid w:val="00FD368C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Waldemar Woźniak</cp:lastModifiedBy>
  <cp:revision>17</cp:revision>
  <cp:lastPrinted>2023-08-01T08:26:00Z</cp:lastPrinted>
  <dcterms:created xsi:type="dcterms:W3CDTF">2025-10-10T06:23:00Z</dcterms:created>
  <dcterms:modified xsi:type="dcterms:W3CDTF">2026-06-29T09:35:00Z</dcterms:modified>
</cp:coreProperties>
</file>