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9D2CA" w14:textId="3D6B73D9" w:rsidR="007E6197" w:rsidRPr="00EF708E" w:rsidRDefault="007E6197">
      <w:pPr>
        <w:rPr>
          <w:rFonts w:ascii="Arial" w:hAnsi="Arial" w:cs="Arial"/>
          <w:b/>
          <w:iCs/>
          <w:sz w:val="24"/>
          <w:szCs w:val="24"/>
        </w:rPr>
      </w:pPr>
      <w:r w:rsidRPr="00EF708E">
        <w:rPr>
          <w:rFonts w:ascii="Arial" w:hAnsi="Arial" w:cs="Arial"/>
          <w:b/>
          <w:iCs/>
          <w:sz w:val="24"/>
          <w:szCs w:val="24"/>
        </w:rPr>
        <w:t xml:space="preserve">Opis wskaźników w ramach Działania </w:t>
      </w:r>
      <w:r w:rsidR="001E3901" w:rsidRPr="00EF708E">
        <w:rPr>
          <w:rFonts w:ascii="Arial" w:hAnsi="Arial" w:cs="Arial"/>
          <w:b/>
          <w:iCs/>
          <w:sz w:val="24"/>
          <w:szCs w:val="24"/>
        </w:rPr>
        <w:t>2</w:t>
      </w:r>
      <w:r w:rsidRPr="00EF708E">
        <w:rPr>
          <w:rFonts w:ascii="Arial" w:hAnsi="Arial" w:cs="Arial"/>
          <w:b/>
          <w:iCs/>
          <w:sz w:val="24"/>
          <w:szCs w:val="24"/>
        </w:rPr>
        <w:t>.</w:t>
      </w:r>
      <w:r w:rsidR="001E3901" w:rsidRPr="00EF708E">
        <w:rPr>
          <w:rFonts w:ascii="Arial" w:hAnsi="Arial" w:cs="Arial"/>
          <w:b/>
          <w:iCs/>
          <w:sz w:val="24"/>
          <w:szCs w:val="24"/>
        </w:rPr>
        <w:t>1</w:t>
      </w:r>
      <w:r w:rsidRPr="00EF708E">
        <w:rPr>
          <w:rFonts w:ascii="Arial" w:hAnsi="Arial" w:cs="Arial"/>
          <w:b/>
          <w:iCs/>
          <w:sz w:val="24"/>
          <w:szCs w:val="24"/>
        </w:rPr>
        <w:t xml:space="preserve"> </w:t>
      </w:r>
      <w:r w:rsidR="001E3901" w:rsidRPr="00EF708E">
        <w:rPr>
          <w:rFonts w:ascii="Arial" w:hAnsi="Arial" w:cs="Arial"/>
          <w:b/>
          <w:iCs/>
          <w:sz w:val="24"/>
          <w:szCs w:val="24"/>
        </w:rPr>
        <w:t>Cyfrowe Lubelskie, typ projektu 1,2,4,5</w:t>
      </w:r>
      <w:r w:rsidRPr="00EF708E">
        <w:rPr>
          <w:rFonts w:ascii="Arial" w:hAnsi="Arial" w:cs="Arial"/>
          <w:b/>
          <w:iCs/>
          <w:sz w:val="24"/>
          <w:szCs w:val="24"/>
        </w:rPr>
        <w:t xml:space="preserve"> Programu Fundusze Europejskie dla Lubelskiego 2021-2027</w:t>
      </w:r>
    </w:p>
    <w:p w14:paraId="3F49D28E" w14:textId="6383D318" w:rsidR="00E6386C" w:rsidRPr="000E0888" w:rsidRDefault="00E6386C">
      <w:pPr>
        <w:rPr>
          <w:rFonts w:ascii="Arial" w:hAnsi="Arial" w:cs="Arial"/>
          <w:b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28"/>
        <w:gridCol w:w="2828"/>
        <w:gridCol w:w="3381"/>
        <w:gridCol w:w="4957"/>
      </w:tblGrid>
      <w:tr w:rsidR="007E6197" w:rsidRPr="000E0888" w14:paraId="3A88E118" w14:textId="77777777" w:rsidTr="007E6197">
        <w:tc>
          <w:tcPr>
            <w:tcW w:w="2828" w:type="dxa"/>
          </w:tcPr>
          <w:p w14:paraId="0E1F5C11" w14:textId="77777777" w:rsidR="007E6197" w:rsidRPr="000E0888" w:rsidRDefault="007E619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0888">
              <w:rPr>
                <w:rFonts w:ascii="Arial" w:hAnsi="Arial" w:cs="Arial"/>
                <w:b/>
                <w:bCs/>
                <w:sz w:val="24"/>
                <w:szCs w:val="24"/>
              </w:rPr>
              <w:t>Nazwa wskaźnika</w:t>
            </w:r>
          </w:p>
        </w:tc>
        <w:tc>
          <w:tcPr>
            <w:tcW w:w="2829" w:type="dxa"/>
          </w:tcPr>
          <w:p w14:paraId="641BC0C8" w14:textId="77777777" w:rsidR="007E6197" w:rsidRPr="000E0888" w:rsidRDefault="007E619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0888">
              <w:rPr>
                <w:rFonts w:ascii="Arial" w:hAnsi="Arial" w:cs="Arial"/>
                <w:b/>
                <w:bCs/>
                <w:sz w:val="24"/>
                <w:szCs w:val="24"/>
              </w:rPr>
              <w:t>Rodzaj wskaźnika</w:t>
            </w:r>
          </w:p>
        </w:tc>
        <w:tc>
          <w:tcPr>
            <w:tcW w:w="3382" w:type="dxa"/>
          </w:tcPr>
          <w:p w14:paraId="17BF92DF" w14:textId="77777777" w:rsidR="007E6197" w:rsidRPr="000E0888" w:rsidRDefault="007E619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0888">
              <w:rPr>
                <w:rFonts w:ascii="Arial" w:hAnsi="Arial" w:cs="Arial"/>
                <w:b/>
                <w:bCs/>
                <w:sz w:val="24"/>
                <w:szCs w:val="24"/>
              </w:rPr>
              <w:t>Definicja wskaźnika</w:t>
            </w:r>
          </w:p>
        </w:tc>
        <w:tc>
          <w:tcPr>
            <w:tcW w:w="4961" w:type="dxa"/>
          </w:tcPr>
          <w:p w14:paraId="2B72432A" w14:textId="77777777" w:rsidR="007E6197" w:rsidRPr="000E0888" w:rsidRDefault="007E619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0888">
              <w:rPr>
                <w:rFonts w:ascii="Arial" w:hAnsi="Arial" w:cs="Arial"/>
                <w:b/>
                <w:bCs/>
                <w:sz w:val="24"/>
                <w:szCs w:val="24"/>
              </w:rPr>
              <w:t>Moment pomiaru</w:t>
            </w:r>
          </w:p>
        </w:tc>
      </w:tr>
      <w:tr w:rsidR="007E6197" w:rsidRPr="000E0888" w14:paraId="7AADAAF4" w14:textId="77777777" w:rsidTr="007E6197">
        <w:tc>
          <w:tcPr>
            <w:tcW w:w="2828" w:type="dxa"/>
          </w:tcPr>
          <w:p w14:paraId="3030363A" w14:textId="1B2987DC" w:rsidR="007E6197" w:rsidRPr="000E0888" w:rsidRDefault="004840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WLWK-</w:t>
            </w:r>
            <w:r w:rsidR="001E3901" w:rsidRPr="001E3901">
              <w:rPr>
                <w:rFonts w:ascii="Arial" w:eastAsia="Calibri" w:hAnsi="Arial" w:cs="Arial"/>
                <w:sz w:val="24"/>
                <w:szCs w:val="24"/>
              </w:rPr>
              <w:t>RCO014 Instytucje publiczne otrzymujące wsparcie na opracowywanie usług, produktów i procesów cyfrowych</w:t>
            </w:r>
          </w:p>
        </w:tc>
        <w:tc>
          <w:tcPr>
            <w:tcW w:w="2829" w:type="dxa"/>
          </w:tcPr>
          <w:p w14:paraId="449D271C" w14:textId="14AEB332" w:rsidR="007E6197" w:rsidRPr="000E0888" w:rsidRDefault="007E6197">
            <w:pPr>
              <w:rPr>
                <w:rFonts w:ascii="Arial" w:hAnsi="Arial" w:cs="Arial"/>
                <w:sz w:val="24"/>
                <w:szCs w:val="24"/>
              </w:rPr>
            </w:pPr>
            <w:r w:rsidRPr="000E0888">
              <w:rPr>
                <w:rFonts w:ascii="Arial" w:hAnsi="Arial" w:cs="Arial"/>
                <w:sz w:val="24"/>
                <w:szCs w:val="24"/>
              </w:rPr>
              <w:t xml:space="preserve">Wskaźnik produktu </w:t>
            </w:r>
            <w:r w:rsidR="003820F3">
              <w:rPr>
                <w:rFonts w:ascii="Arial" w:hAnsi="Arial" w:cs="Arial"/>
                <w:sz w:val="24"/>
                <w:szCs w:val="24"/>
              </w:rPr>
              <w:t>–</w:t>
            </w:r>
            <w:r w:rsidRPr="000E0888">
              <w:rPr>
                <w:rFonts w:ascii="Arial" w:hAnsi="Arial" w:cs="Arial"/>
                <w:sz w:val="24"/>
                <w:szCs w:val="24"/>
              </w:rPr>
              <w:t xml:space="preserve"> obligatoryjny</w:t>
            </w:r>
            <w:r w:rsidR="003820F3">
              <w:rPr>
                <w:rFonts w:ascii="Arial" w:hAnsi="Arial" w:cs="Arial"/>
                <w:sz w:val="24"/>
                <w:szCs w:val="24"/>
              </w:rPr>
              <w:t xml:space="preserve"> – monitorowany na poziomie FEL 2021-2027</w:t>
            </w:r>
          </w:p>
        </w:tc>
        <w:tc>
          <w:tcPr>
            <w:tcW w:w="3382" w:type="dxa"/>
          </w:tcPr>
          <w:p w14:paraId="78AAC370" w14:textId="0A10FBEB" w:rsidR="007E6197" w:rsidRPr="000E0888" w:rsidRDefault="001E3901" w:rsidP="003D6C9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E3901">
              <w:rPr>
                <w:rFonts w:ascii="Arial" w:hAnsi="Arial" w:cs="Arial"/>
                <w:sz w:val="24"/>
                <w:szCs w:val="24"/>
              </w:rPr>
              <w:t>Liczba instytucji publicznych otrzymujących wsparcie na opracowanie lub znaczne zmodernizowanie usług, produktów i procesów cyfrowych, na przykład w kontekście działań z zakresu administracji elektronicznej. Znaczące modernizacje obejmują tylko nowe funkcjonalności. Instytucje publiczne obejmują lokalne instytucje publiczne, władze regionalne lub inne rodzaje instytucji publicznych. Wskaźnik nie obejmuje przedsiębiorstw komunalnych i publicznych uczelni czy instytutów badawczych.</w:t>
            </w:r>
          </w:p>
        </w:tc>
        <w:tc>
          <w:tcPr>
            <w:tcW w:w="4961" w:type="dxa"/>
          </w:tcPr>
          <w:p w14:paraId="4A188B49" w14:textId="77777777" w:rsidR="007E6197" w:rsidRPr="000E0888" w:rsidRDefault="007E6197">
            <w:pPr>
              <w:rPr>
                <w:rFonts w:ascii="Arial" w:hAnsi="Arial" w:cs="Arial"/>
                <w:sz w:val="24"/>
                <w:szCs w:val="24"/>
              </w:rPr>
            </w:pPr>
            <w:r w:rsidRPr="000E0888">
              <w:rPr>
                <w:rFonts w:ascii="Arial" w:hAnsi="Arial" w:cs="Arial"/>
                <w:sz w:val="24"/>
                <w:szCs w:val="24"/>
              </w:rPr>
              <w:t xml:space="preserve">W okresie od rozpoczęcia realizacji projektu do ukończenia produktu w ramach projektu, przy czym osiągnięte wartości powinny zostać wykazane najpóźniej we wniosku o płatność końcową. </w:t>
            </w:r>
          </w:p>
        </w:tc>
      </w:tr>
      <w:tr w:rsidR="007E6197" w:rsidRPr="000E0888" w14:paraId="52CA3A8A" w14:textId="77777777" w:rsidTr="007E6197">
        <w:tc>
          <w:tcPr>
            <w:tcW w:w="2828" w:type="dxa"/>
          </w:tcPr>
          <w:p w14:paraId="7384534A" w14:textId="6945781A" w:rsidR="007E6197" w:rsidRPr="000E0888" w:rsidRDefault="004840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WLWK-</w:t>
            </w:r>
            <w:r w:rsidR="001E3901" w:rsidRPr="001E3901">
              <w:rPr>
                <w:rFonts w:ascii="Arial" w:hAnsi="Arial" w:cs="Arial"/>
                <w:sz w:val="24"/>
                <w:szCs w:val="24"/>
              </w:rPr>
              <w:t xml:space="preserve">PLRO008 Liczba podmiotów wspartych w zakresie rozwoju usług, </w:t>
            </w:r>
            <w:r w:rsidR="001E3901" w:rsidRPr="001E3901">
              <w:rPr>
                <w:rFonts w:ascii="Arial" w:hAnsi="Arial" w:cs="Arial"/>
                <w:sz w:val="24"/>
                <w:szCs w:val="24"/>
              </w:rPr>
              <w:lastRenderedPageBreak/>
              <w:t>produktów i procesów cyfrowych</w:t>
            </w:r>
          </w:p>
        </w:tc>
        <w:tc>
          <w:tcPr>
            <w:tcW w:w="2829" w:type="dxa"/>
          </w:tcPr>
          <w:p w14:paraId="367C3971" w14:textId="77777777" w:rsidR="007E6197" w:rsidRPr="000E0888" w:rsidRDefault="007E6197">
            <w:pPr>
              <w:rPr>
                <w:rFonts w:ascii="Arial" w:hAnsi="Arial" w:cs="Arial"/>
                <w:sz w:val="24"/>
                <w:szCs w:val="24"/>
              </w:rPr>
            </w:pPr>
            <w:r w:rsidRPr="000E0888">
              <w:rPr>
                <w:rFonts w:ascii="Arial" w:hAnsi="Arial" w:cs="Arial"/>
                <w:sz w:val="24"/>
                <w:szCs w:val="24"/>
              </w:rPr>
              <w:lastRenderedPageBreak/>
              <w:t>Wskaźnik produktu - obligatoryjny</w:t>
            </w:r>
          </w:p>
        </w:tc>
        <w:tc>
          <w:tcPr>
            <w:tcW w:w="3382" w:type="dxa"/>
          </w:tcPr>
          <w:p w14:paraId="6296C4CC" w14:textId="20ECEA23" w:rsidR="007E6197" w:rsidRPr="000E0888" w:rsidRDefault="001E39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E3901">
              <w:rPr>
                <w:rFonts w:ascii="Arial" w:hAnsi="Arial" w:cs="Arial"/>
                <w:sz w:val="24"/>
                <w:szCs w:val="24"/>
              </w:rPr>
              <w:t xml:space="preserve">Liczba instytucji, którym udzielono wsparcia w celu rozwoju lub istotnej modernizacji usług, produktów i procesów </w:t>
            </w:r>
            <w:r w:rsidRPr="001E3901">
              <w:rPr>
                <w:rFonts w:ascii="Arial" w:hAnsi="Arial" w:cs="Arial"/>
                <w:sz w:val="24"/>
                <w:szCs w:val="24"/>
              </w:rPr>
              <w:lastRenderedPageBreak/>
              <w:t>cyfrowych w kontekście działań e-administracji. Wskaźnik obejmuje podmioty takie jak instytucje podległe urzędom lub przez nie nadzorowane (np. instytuty, uczelnie).</w:t>
            </w:r>
          </w:p>
        </w:tc>
        <w:tc>
          <w:tcPr>
            <w:tcW w:w="4961" w:type="dxa"/>
          </w:tcPr>
          <w:p w14:paraId="4D089F59" w14:textId="77777777" w:rsidR="007E6197" w:rsidRPr="000E0888" w:rsidRDefault="007E6197">
            <w:pPr>
              <w:rPr>
                <w:rFonts w:ascii="Arial" w:hAnsi="Arial" w:cs="Arial"/>
                <w:sz w:val="24"/>
                <w:szCs w:val="24"/>
              </w:rPr>
            </w:pPr>
            <w:r w:rsidRPr="000E0888">
              <w:rPr>
                <w:rFonts w:ascii="Arial" w:hAnsi="Arial" w:cs="Arial"/>
                <w:sz w:val="24"/>
                <w:szCs w:val="24"/>
              </w:rPr>
              <w:lastRenderedPageBreak/>
              <w:t>W okresie od rozpoczęcia realizacji projektu do ukończenia produktu w ramach projektu, przy czym osiągnięte wartości powinny zostać wykazane najpóźniej we wniosku o płatność końcową.</w:t>
            </w:r>
          </w:p>
        </w:tc>
      </w:tr>
      <w:tr w:rsidR="007E6197" w:rsidRPr="000E0888" w14:paraId="18ADC69C" w14:textId="77777777" w:rsidTr="007E6197">
        <w:tc>
          <w:tcPr>
            <w:tcW w:w="2828" w:type="dxa"/>
          </w:tcPr>
          <w:p w14:paraId="0792EE23" w14:textId="291D5BEE" w:rsidR="007E6197" w:rsidRPr="000E0888" w:rsidRDefault="004840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WLWK-</w:t>
            </w:r>
            <w:r w:rsidR="001E3901" w:rsidRPr="001E3901">
              <w:rPr>
                <w:rFonts w:ascii="Arial" w:hAnsi="Arial" w:cs="Arial"/>
                <w:sz w:val="24"/>
                <w:szCs w:val="24"/>
              </w:rPr>
              <w:t>PLRO012 Liczba usług publicznych udostępnionych on-line o stopniu dojrzałości co najmniej 4 – transakcja</w:t>
            </w:r>
            <w:r w:rsidR="001E3901" w:rsidRPr="000E088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29" w:type="dxa"/>
          </w:tcPr>
          <w:p w14:paraId="2AC665B8" w14:textId="77777777" w:rsidR="007E6197" w:rsidRPr="000E0888" w:rsidRDefault="007E6197">
            <w:pPr>
              <w:rPr>
                <w:rFonts w:ascii="Arial" w:hAnsi="Arial" w:cs="Arial"/>
                <w:sz w:val="24"/>
                <w:szCs w:val="24"/>
              </w:rPr>
            </w:pPr>
            <w:r w:rsidRPr="000E0888">
              <w:rPr>
                <w:rFonts w:ascii="Arial" w:hAnsi="Arial" w:cs="Arial"/>
                <w:sz w:val="24"/>
                <w:szCs w:val="24"/>
              </w:rPr>
              <w:t>Wskaźnik produktu - obligatoryjny</w:t>
            </w:r>
          </w:p>
        </w:tc>
        <w:tc>
          <w:tcPr>
            <w:tcW w:w="3382" w:type="dxa"/>
          </w:tcPr>
          <w:p w14:paraId="6103E1F4" w14:textId="143759B4" w:rsidR="007E6197" w:rsidRPr="000E0888" w:rsidRDefault="001E3901">
            <w:pPr>
              <w:rPr>
                <w:rFonts w:ascii="Arial" w:hAnsi="Arial" w:cs="Arial"/>
                <w:sz w:val="24"/>
                <w:szCs w:val="24"/>
              </w:rPr>
            </w:pPr>
            <w:r w:rsidRPr="001E3901">
              <w:rPr>
                <w:rFonts w:ascii="Arial" w:hAnsi="Arial" w:cs="Arial"/>
                <w:sz w:val="24"/>
                <w:szCs w:val="24"/>
              </w:rPr>
              <w:t xml:space="preserve">Usługa on-line o stopniu dojrzałości 4 umożliwia pełne załatwienie danej sprawy drogą elektroniczną, łącznie z ewentualną płatnością. W ramach wskaźnika należy ujmować również usługi o stopniu dojrzałości 5, czyli takie, które oprócz możliwości pełnego załatwienia danej sprawy zawierają dodatkowo mechanizmy personalizacji, tj. dostosowania sposobu świadczenia do szczególnych uwarunkowań i potrzeb klienta (np. oferowanie częściowo wypełnionych formularzy, poinformowanie klienta </w:t>
            </w:r>
            <w:proofErr w:type="spellStart"/>
            <w:r w:rsidRPr="001E3901">
              <w:rPr>
                <w:rFonts w:ascii="Arial" w:hAnsi="Arial" w:cs="Arial"/>
                <w:sz w:val="24"/>
                <w:szCs w:val="24"/>
              </w:rPr>
              <w:t>sms-em</w:t>
            </w:r>
            <w:proofErr w:type="spellEnd"/>
            <w:r w:rsidRPr="001E3901">
              <w:rPr>
                <w:rFonts w:ascii="Arial" w:hAnsi="Arial" w:cs="Arial"/>
                <w:sz w:val="24"/>
                <w:szCs w:val="24"/>
              </w:rPr>
              <w:t xml:space="preserve"> o zbliżającej się potrzebie wykonania danej czynności urzędowej).    W ramach wskaźnika należy </w:t>
            </w:r>
            <w:r w:rsidRPr="001E3901">
              <w:rPr>
                <w:rFonts w:ascii="Arial" w:hAnsi="Arial" w:cs="Arial"/>
                <w:sz w:val="24"/>
                <w:szCs w:val="24"/>
              </w:rPr>
              <w:lastRenderedPageBreak/>
              <w:t xml:space="preserve">ujmować usługi:   - nowe  lub znacząco zmodernizowane   - skierowane do klientów spoza administracji publicznej: obywateli (usługi A2C, Administration to </w:t>
            </w:r>
            <w:proofErr w:type="spellStart"/>
            <w:r w:rsidRPr="001E3901">
              <w:rPr>
                <w:rFonts w:ascii="Arial" w:hAnsi="Arial" w:cs="Arial"/>
                <w:sz w:val="24"/>
                <w:szCs w:val="24"/>
              </w:rPr>
              <w:t>Customer</w:t>
            </w:r>
            <w:proofErr w:type="spellEnd"/>
            <w:r w:rsidRPr="001E3901">
              <w:rPr>
                <w:rFonts w:ascii="Arial" w:hAnsi="Arial" w:cs="Arial"/>
                <w:sz w:val="24"/>
                <w:szCs w:val="24"/>
              </w:rPr>
              <w:t>) i/lub przedsiębiorców (A2B, Administration to Business). Powyższe warunki należy traktować łącznie.</w:t>
            </w:r>
          </w:p>
        </w:tc>
        <w:tc>
          <w:tcPr>
            <w:tcW w:w="4961" w:type="dxa"/>
          </w:tcPr>
          <w:p w14:paraId="6D0035DD" w14:textId="77777777" w:rsidR="007E6197" w:rsidRPr="000E0888" w:rsidRDefault="007E6197">
            <w:pPr>
              <w:rPr>
                <w:rFonts w:ascii="Arial" w:hAnsi="Arial" w:cs="Arial"/>
                <w:sz w:val="24"/>
                <w:szCs w:val="24"/>
              </w:rPr>
            </w:pPr>
            <w:r w:rsidRPr="000E0888">
              <w:rPr>
                <w:rFonts w:ascii="Arial" w:hAnsi="Arial" w:cs="Arial"/>
                <w:sz w:val="24"/>
                <w:szCs w:val="24"/>
              </w:rPr>
              <w:lastRenderedPageBreak/>
              <w:t>W okresie od rozpoczęcia realizacji projektu do ukończenia produktu w ramach projektu, przy czym osiągnięte wartości powinny zostać wykazane najpóźniej we wniosku o płatność końcową.</w:t>
            </w:r>
          </w:p>
        </w:tc>
      </w:tr>
      <w:tr w:rsidR="001E3901" w:rsidRPr="000E0888" w14:paraId="11B5701E" w14:textId="77777777" w:rsidTr="007E6197">
        <w:tc>
          <w:tcPr>
            <w:tcW w:w="2828" w:type="dxa"/>
          </w:tcPr>
          <w:p w14:paraId="1BC440C6" w14:textId="665C952C" w:rsidR="001E3901" w:rsidRPr="001E3901" w:rsidRDefault="004840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WLWK-</w:t>
            </w:r>
            <w:r w:rsidR="001E3901" w:rsidRPr="001E3901">
              <w:rPr>
                <w:rFonts w:ascii="Arial" w:eastAsia="Calibri" w:hAnsi="Arial" w:cs="Arial"/>
                <w:sz w:val="24"/>
                <w:szCs w:val="24"/>
              </w:rPr>
              <w:t>PLRO010 Liczba podmiotów, które udostępniły informacje sektora publicznego/dane prywatne on-line</w:t>
            </w:r>
          </w:p>
        </w:tc>
        <w:tc>
          <w:tcPr>
            <w:tcW w:w="2829" w:type="dxa"/>
          </w:tcPr>
          <w:p w14:paraId="52F59C42" w14:textId="1ADE5470" w:rsidR="001E3901" w:rsidRPr="000E0888" w:rsidRDefault="001E3901">
            <w:pPr>
              <w:rPr>
                <w:rFonts w:ascii="Arial" w:hAnsi="Arial" w:cs="Arial"/>
                <w:sz w:val="24"/>
                <w:szCs w:val="24"/>
              </w:rPr>
            </w:pPr>
            <w:r w:rsidRPr="000E0888">
              <w:rPr>
                <w:rFonts w:ascii="Arial" w:hAnsi="Arial" w:cs="Arial"/>
                <w:sz w:val="24"/>
                <w:szCs w:val="24"/>
              </w:rPr>
              <w:t>Wskaźnik produktu - obligatoryjny</w:t>
            </w:r>
          </w:p>
        </w:tc>
        <w:tc>
          <w:tcPr>
            <w:tcW w:w="3382" w:type="dxa"/>
          </w:tcPr>
          <w:p w14:paraId="33786FE3" w14:textId="49F13986" w:rsidR="001E3901" w:rsidRPr="001E3901" w:rsidRDefault="001E3901">
            <w:pPr>
              <w:rPr>
                <w:rFonts w:ascii="Arial" w:hAnsi="Arial" w:cs="Arial"/>
                <w:sz w:val="24"/>
                <w:szCs w:val="24"/>
              </w:rPr>
            </w:pPr>
            <w:r w:rsidRPr="001E3901">
              <w:rPr>
                <w:rFonts w:ascii="Arial" w:hAnsi="Arial" w:cs="Arial"/>
                <w:sz w:val="24"/>
                <w:szCs w:val="24"/>
              </w:rPr>
              <w:t xml:space="preserve">Liczba podmiotów sektora publicznego lub prywatnego, które w wyniku interwencji udostępniły on-line informacje sektora publicznego lub dane prywatne.   Przez informacje sektora publicznego należy rozumieć:    - informację sektora publicznego w rozumieniu ustawy z dnia 25 lutego 2016 r. o ponownym wykorzystywaniu informacji sektora publicznego,   - informację sektora publicznego w rozumieniu dyrektywy 2003/98/WE dnia 17 listopada  2003  r. w sprawie ponownego </w:t>
            </w:r>
            <w:r w:rsidRPr="001E3901">
              <w:rPr>
                <w:rFonts w:ascii="Arial" w:hAnsi="Arial" w:cs="Arial"/>
                <w:sz w:val="24"/>
                <w:szCs w:val="24"/>
              </w:rPr>
              <w:lastRenderedPageBreak/>
              <w:t>wykorzystywania informacji sektora publicznego (w brzmieniu zmienionym przez dyrektywę 2013/37/UE zmieniającą dyrektywę 2003/98/WE dnia 17 listopada  2003  r.  w sprawie ponownego wykorzystywania informacji sektora publicznego).   Dane prywatne, to każda treść lub jej część, niezależnie od sposobu utrwalenia, w szczególności w postaci papierowej, elektronicznej, dźwiękowej, wizualnej lub audiowizualnej, będąca w posiadaniu podmiotu innego niż podmiot zobowiązany i przez niego wytworzoną, z wyjątkiem danych osobowych. Przez podmiot zobowiązany rozumieć należy podmioty wymienione w art. 3 ustawy o ponownym wykorzystywaniu informacji sektora publicznego.</w:t>
            </w:r>
          </w:p>
        </w:tc>
        <w:tc>
          <w:tcPr>
            <w:tcW w:w="4961" w:type="dxa"/>
          </w:tcPr>
          <w:p w14:paraId="2E691E20" w14:textId="0ABC0270" w:rsidR="001E3901" w:rsidRPr="000E0888" w:rsidRDefault="001E3901">
            <w:pPr>
              <w:rPr>
                <w:rFonts w:ascii="Arial" w:hAnsi="Arial" w:cs="Arial"/>
                <w:sz w:val="24"/>
                <w:szCs w:val="24"/>
              </w:rPr>
            </w:pPr>
            <w:r w:rsidRPr="000E0888">
              <w:rPr>
                <w:rFonts w:ascii="Arial" w:hAnsi="Arial" w:cs="Arial"/>
                <w:sz w:val="24"/>
                <w:szCs w:val="24"/>
              </w:rPr>
              <w:lastRenderedPageBreak/>
              <w:t>W okresie od rozpoczęcia realizacji projektu do ukończenia produktu w ramach projektu, przy czym osiągnięte wartości powinny zostać wykazane najpóźniej we wniosku o płatność końcową.</w:t>
            </w:r>
          </w:p>
        </w:tc>
      </w:tr>
      <w:tr w:rsidR="001E3901" w:rsidRPr="000E0888" w14:paraId="3CFC0FE5" w14:textId="77777777" w:rsidTr="007E6197">
        <w:tc>
          <w:tcPr>
            <w:tcW w:w="2828" w:type="dxa"/>
          </w:tcPr>
          <w:p w14:paraId="0401652A" w14:textId="08D39F6A" w:rsidR="001E3901" w:rsidRPr="001E3901" w:rsidRDefault="004840AF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WLWK-</w:t>
            </w:r>
            <w:r w:rsidR="001531B7" w:rsidRPr="001531B7">
              <w:rPr>
                <w:rFonts w:ascii="Arial" w:hAnsi="Arial" w:cs="Arial"/>
                <w:sz w:val="24"/>
                <w:szCs w:val="24"/>
              </w:rPr>
              <w:t xml:space="preserve">PLRO160 Liczba rozwiązań wykorzystujących </w:t>
            </w:r>
            <w:r w:rsidR="001531B7" w:rsidRPr="001531B7">
              <w:rPr>
                <w:rFonts w:ascii="Arial" w:hAnsi="Arial" w:cs="Arial"/>
                <w:sz w:val="24"/>
                <w:szCs w:val="24"/>
              </w:rPr>
              <w:lastRenderedPageBreak/>
              <w:t>informacje sektora publicznego/dane prywatne</w:t>
            </w:r>
          </w:p>
        </w:tc>
        <w:tc>
          <w:tcPr>
            <w:tcW w:w="2829" w:type="dxa"/>
          </w:tcPr>
          <w:p w14:paraId="4492A013" w14:textId="33558286" w:rsidR="001E3901" w:rsidRPr="000E0888" w:rsidRDefault="001531B7">
            <w:pPr>
              <w:rPr>
                <w:rFonts w:ascii="Arial" w:hAnsi="Arial" w:cs="Arial"/>
                <w:sz w:val="24"/>
                <w:szCs w:val="24"/>
              </w:rPr>
            </w:pPr>
            <w:r w:rsidRPr="000E0888">
              <w:rPr>
                <w:rFonts w:ascii="Arial" w:hAnsi="Arial" w:cs="Arial"/>
                <w:sz w:val="24"/>
                <w:szCs w:val="24"/>
              </w:rPr>
              <w:lastRenderedPageBreak/>
              <w:t>Wskaźnik produktu - obligatoryjny</w:t>
            </w:r>
          </w:p>
        </w:tc>
        <w:tc>
          <w:tcPr>
            <w:tcW w:w="3382" w:type="dxa"/>
          </w:tcPr>
          <w:p w14:paraId="4813CBFF" w14:textId="321F246D" w:rsidR="001E3901" w:rsidRPr="001E3901" w:rsidRDefault="001531B7">
            <w:pPr>
              <w:rPr>
                <w:rFonts w:ascii="Arial" w:hAnsi="Arial" w:cs="Arial"/>
                <w:sz w:val="24"/>
                <w:szCs w:val="24"/>
              </w:rPr>
            </w:pPr>
            <w:r w:rsidRPr="001531B7">
              <w:rPr>
                <w:rFonts w:ascii="Arial" w:hAnsi="Arial" w:cs="Arial"/>
                <w:sz w:val="24"/>
                <w:szCs w:val="24"/>
              </w:rPr>
              <w:t xml:space="preserve">Liczba rozwiązań/produktów (podjętych inicjatyw), mających na celu </w:t>
            </w:r>
            <w:r w:rsidRPr="001531B7">
              <w:rPr>
                <w:rFonts w:ascii="Arial" w:hAnsi="Arial" w:cs="Arial"/>
                <w:sz w:val="24"/>
                <w:szCs w:val="24"/>
              </w:rPr>
              <w:lastRenderedPageBreak/>
              <w:t xml:space="preserve">wykorzystanie udostępnionych danych sektora publicznego lub prywatnego, a także promowanie i wspieranie dzielenia się danymi.    Przedsięwzięcia, jakie mogą być realizowane to m.in.:   rozwijanie e-usług opartych o otwarte dane, działania wspierające wykorzystanie i analitykę danych (przez przedsiębiorstwa), rozwijanie infrastruktury wymiany danych - tworzenie platform oraz partnerstw służących gromadzeniu i wymianie danych między przedsiębiorstwami jako narzędzi wspierających dzielenie się danymi, zwiększenie wymiany danych G2B i B2G, w tym w oparciu o przesłankę interesu publicznego, stymulowanie ponownego wykorzystania danych (w przedsiębiorstwach) oraz zwiększenia podaży danych </w:t>
            </w:r>
            <w:r w:rsidRPr="001531B7">
              <w:rPr>
                <w:rFonts w:ascii="Arial" w:hAnsi="Arial" w:cs="Arial"/>
                <w:sz w:val="24"/>
                <w:szCs w:val="24"/>
              </w:rPr>
              <w:lastRenderedPageBreak/>
              <w:t>o wysokim potencjale wykorzystania.</w:t>
            </w:r>
          </w:p>
        </w:tc>
        <w:tc>
          <w:tcPr>
            <w:tcW w:w="4961" w:type="dxa"/>
          </w:tcPr>
          <w:p w14:paraId="3A85E056" w14:textId="14A5B854" w:rsidR="001E3901" w:rsidRPr="000E0888" w:rsidRDefault="001531B7">
            <w:pPr>
              <w:rPr>
                <w:rFonts w:ascii="Arial" w:hAnsi="Arial" w:cs="Arial"/>
                <w:sz w:val="24"/>
                <w:szCs w:val="24"/>
              </w:rPr>
            </w:pPr>
            <w:r w:rsidRPr="000E0888">
              <w:rPr>
                <w:rFonts w:ascii="Arial" w:hAnsi="Arial" w:cs="Arial"/>
                <w:sz w:val="24"/>
                <w:szCs w:val="24"/>
              </w:rPr>
              <w:lastRenderedPageBreak/>
              <w:t xml:space="preserve">W okresie od rozpoczęcia realizacji projektu do ukończenia produktu w ramach projektu, przy czym osiągnięte wartości powinny </w:t>
            </w:r>
            <w:r w:rsidRPr="000E0888">
              <w:rPr>
                <w:rFonts w:ascii="Arial" w:hAnsi="Arial" w:cs="Arial"/>
                <w:sz w:val="24"/>
                <w:szCs w:val="24"/>
              </w:rPr>
              <w:lastRenderedPageBreak/>
              <w:t>zostać wykazane najpóźniej we wniosku o płatność końcową.</w:t>
            </w:r>
          </w:p>
        </w:tc>
      </w:tr>
      <w:tr w:rsidR="001531B7" w:rsidRPr="000E0888" w14:paraId="75C7C23C" w14:textId="77777777" w:rsidTr="007E6197">
        <w:tc>
          <w:tcPr>
            <w:tcW w:w="2828" w:type="dxa"/>
          </w:tcPr>
          <w:p w14:paraId="003B93FB" w14:textId="39976499" w:rsidR="001531B7" w:rsidRPr="001531B7" w:rsidRDefault="004840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>WLWK-</w:t>
            </w:r>
            <w:r w:rsidR="001531B7" w:rsidRPr="001531B7">
              <w:rPr>
                <w:rFonts w:ascii="Arial" w:hAnsi="Arial" w:cs="Arial"/>
                <w:sz w:val="24"/>
                <w:szCs w:val="24"/>
              </w:rPr>
              <w:t xml:space="preserve">PLRO014 Liczba podmiotów wspartych w zakresie </w:t>
            </w:r>
            <w:proofErr w:type="spellStart"/>
            <w:r w:rsidR="001531B7" w:rsidRPr="001531B7">
              <w:rPr>
                <w:rFonts w:ascii="Arial" w:hAnsi="Arial" w:cs="Arial"/>
                <w:sz w:val="24"/>
                <w:szCs w:val="24"/>
              </w:rPr>
              <w:t>cyberbezpieczeństwa</w:t>
            </w:r>
            <w:proofErr w:type="spellEnd"/>
          </w:p>
        </w:tc>
        <w:tc>
          <w:tcPr>
            <w:tcW w:w="2829" w:type="dxa"/>
          </w:tcPr>
          <w:p w14:paraId="08A8BC89" w14:textId="07DD013C" w:rsidR="001531B7" w:rsidRPr="000E0888" w:rsidRDefault="001531B7">
            <w:pPr>
              <w:rPr>
                <w:rFonts w:ascii="Arial" w:hAnsi="Arial" w:cs="Arial"/>
                <w:sz w:val="24"/>
                <w:szCs w:val="24"/>
              </w:rPr>
            </w:pPr>
            <w:r w:rsidRPr="000E0888">
              <w:rPr>
                <w:rFonts w:ascii="Arial" w:hAnsi="Arial" w:cs="Arial"/>
                <w:sz w:val="24"/>
                <w:szCs w:val="24"/>
              </w:rPr>
              <w:t>Wskaźnik produktu - obligatoryjny</w:t>
            </w:r>
          </w:p>
        </w:tc>
        <w:tc>
          <w:tcPr>
            <w:tcW w:w="3382" w:type="dxa"/>
          </w:tcPr>
          <w:p w14:paraId="4C5577A9" w14:textId="473D60DA" w:rsidR="001531B7" w:rsidRPr="001531B7" w:rsidRDefault="001531B7">
            <w:pPr>
              <w:rPr>
                <w:rFonts w:ascii="Arial" w:hAnsi="Arial" w:cs="Arial"/>
                <w:sz w:val="24"/>
                <w:szCs w:val="24"/>
              </w:rPr>
            </w:pPr>
            <w:r w:rsidRPr="001531B7">
              <w:rPr>
                <w:rFonts w:ascii="Arial" w:hAnsi="Arial" w:cs="Arial"/>
                <w:sz w:val="24"/>
                <w:szCs w:val="24"/>
              </w:rPr>
              <w:t xml:space="preserve">Liczba podmiotów, które wdrożyły  rozwiązania w obszarze </w:t>
            </w:r>
            <w:proofErr w:type="spellStart"/>
            <w:r w:rsidRPr="001531B7">
              <w:rPr>
                <w:rFonts w:ascii="Arial" w:hAnsi="Arial" w:cs="Arial"/>
                <w:sz w:val="24"/>
                <w:szCs w:val="24"/>
              </w:rPr>
              <w:t>cyberbezpieczeństwa</w:t>
            </w:r>
            <w:proofErr w:type="spellEnd"/>
            <w:r w:rsidRPr="001531B7">
              <w:rPr>
                <w:rFonts w:ascii="Arial" w:hAnsi="Arial" w:cs="Arial"/>
                <w:sz w:val="24"/>
                <w:szCs w:val="24"/>
              </w:rPr>
              <w:t>, w celu zapobiegania i reagowania na incydenty w systemach informacyjnych.</w:t>
            </w:r>
          </w:p>
        </w:tc>
        <w:tc>
          <w:tcPr>
            <w:tcW w:w="4961" w:type="dxa"/>
          </w:tcPr>
          <w:p w14:paraId="05DC76D7" w14:textId="46962B31" w:rsidR="001531B7" w:rsidRPr="000E0888" w:rsidRDefault="001531B7">
            <w:pPr>
              <w:rPr>
                <w:rFonts w:ascii="Arial" w:hAnsi="Arial" w:cs="Arial"/>
                <w:sz w:val="24"/>
                <w:szCs w:val="24"/>
              </w:rPr>
            </w:pPr>
            <w:r w:rsidRPr="000E0888">
              <w:rPr>
                <w:rFonts w:ascii="Arial" w:hAnsi="Arial" w:cs="Arial"/>
                <w:sz w:val="24"/>
                <w:szCs w:val="24"/>
              </w:rPr>
              <w:t>W okresie od rozpoczęcia realizacji projektu do ukończenia produktu w ramach projektu, przy czym osiągnięte wartości powinny zostać wykazane najpóźniej we wniosku o płatność końcową.</w:t>
            </w:r>
          </w:p>
        </w:tc>
      </w:tr>
      <w:tr w:rsidR="001531B7" w:rsidRPr="000E0888" w14:paraId="4F9AA90A" w14:textId="77777777" w:rsidTr="007E6197">
        <w:tc>
          <w:tcPr>
            <w:tcW w:w="2828" w:type="dxa"/>
          </w:tcPr>
          <w:p w14:paraId="2DFFB990" w14:textId="7FFB192B" w:rsidR="001531B7" w:rsidRPr="001531B7" w:rsidRDefault="004840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WLWK-</w:t>
            </w:r>
            <w:r w:rsidR="001531B7" w:rsidRPr="001531B7">
              <w:rPr>
                <w:rFonts w:ascii="Arial" w:hAnsi="Arial" w:cs="Arial"/>
                <w:sz w:val="24"/>
                <w:szCs w:val="24"/>
              </w:rPr>
              <w:t>PLRO013 Liczba osób objętych szkoleniami w zakresie kompetencji cyfrowych</w:t>
            </w:r>
          </w:p>
        </w:tc>
        <w:tc>
          <w:tcPr>
            <w:tcW w:w="2829" w:type="dxa"/>
          </w:tcPr>
          <w:p w14:paraId="467EA540" w14:textId="220880B5" w:rsidR="001531B7" w:rsidRPr="000E0888" w:rsidRDefault="001531B7">
            <w:pPr>
              <w:rPr>
                <w:rFonts w:ascii="Arial" w:hAnsi="Arial" w:cs="Arial"/>
                <w:sz w:val="24"/>
                <w:szCs w:val="24"/>
              </w:rPr>
            </w:pPr>
            <w:r w:rsidRPr="000E0888">
              <w:rPr>
                <w:rFonts w:ascii="Arial" w:hAnsi="Arial" w:cs="Arial"/>
                <w:sz w:val="24"/>
                <w:szCs w:val="24"/>
              </w:rPr>
              <w:t>Wskaźnik produktu - obligatoryjny</w:t>
            </w:r>
          </w:p>
        </w:tc>
        <w:tc>
          <w:tcPr>
            <w:tcW w:w="3382" w:type="dxa"/>
          </w:tcPr>
          <w:p w14:paraId="03965D39" w14:textId="0D0B6BD6" w:rsidR="001531B7" w:rsidRPr="001531B7" w:rsidRDefault="001531B7">
            <w:pPr>
              <w:rPr>
                <w:rFonts w:ascii="Arial" w:hAnsi="Arial" w:cs="Arial"/>
                <w:sz w:val="24"/>
                <w:szCs w:val="24"/>
              </w:rPr>
            </w:pPr>
            <w:r w:rsidRPr="001531B7">
              <w:rPr>
                <w:rFonts w:ascii="Arial" w:hAnsi="Arial" w:cs="Arial"/>
                <w:sz w:val="24"/>
                <w:szCs w:val="24"/>
              </w:rPr>
              <w:t>Wskaźnik mierzy liczbę osób objętych szkoleniami w zakresie podnoszenia kompetencji cyfrowych.   Wskaźnik agreguje wszystkie osoby objęte szkoleniami (różne formy) w zakresie rozwoju kompetencji cyfrowych (osoby, które rozpoczęły swój udział w projekcie).</w:t>
            </w:r>
          </w:p>
        </w:tc>
        <w:tc>
          <w:tcPr>
            <w:tcW w:w="4961" w:type="dxa"/>
          </w:tcPr>
          <w:p w14:paraId="3A83066F" w14:textId="24F4F8EC" w:rsidR="001531B7" w:rsidRPr="000E0888" w:rsidRDefault="001531B7">
            <w:pPr>
              <w:rPr>
                <w:rFonts w:ascii="Arial" w:hAnsi="Arial" w:cs="Arial"/>
                <w:sz w:val="24"/>
                <w:szCs w:val="24"/>
              </w:rPr>
            </w:pPr>
            <w:r w:rsidRPr="000E0888">
              <w:rPr>
                <w:rFonts w:ascii="Arial" w:hAnsi="Arial" w:cs="Arial"/>
                <w:sz w:val="24"/>
                <w:szCs w:val="24"/>
              </w:rPr>
              <w:t>W okresie od rozpoczęcia realizacji projektu do ukończenia produktu w ramach projektu, przy czym osiągnięte wartości powinny zostać wykazane najpóźniej we wniosku o płatność końcową</w:t>
            </w:r>
          </w:p>
        </w:tc>
      </w:tr>
      <w:tr w:rsidR="001531B7" w:rsidRPr="000E0888" w14:paraId="3E08BAA4" w14:textId="77777777" w:rsidTr="007E6197">
        <w:tc>
          <w:tcPr>
            <w:tcW w:w="2828" w:type="dxa"/>
          </w:tcPr>
          <w:p w14:paraId="4EF86AEB" w14:textId="5F0193C9" w:rsidR="001531B7" w:rsidRPr="001531B7" w:rsidRDefault="004840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WLWK-</w:t>
            </w:r>
            <w:r w:rsidR="001531B7" w:rsidRPr="001531B7">
              <w:rPr>
                <w:rFonts w:ascii="Arial" w:hAnsi="Arial" w:cs="Arial"/>
                <w:sz w:val="24"/>
                <w:szCs w:val="24"/>
              </w:rPr>
              <w:t>PLRO199 - Liczba projektów, w których sfinansowano koszty racjonalnych usprawnień dla osób z niepełnosprawnościami (EFRR/FS/FST).</w:t>
            </w:r>
          </w:p>
        </w:tc>
        <w:tc>
          <w:tcPr>
            <w:tcW w:w="2829" w:type="dxa"/>
          </w:tcPr>
          <w:p w14:paraId="2B2A92D6" w14:textId="4F4D0A89" w:rsidR="001531B7" w:rsidRPr="000E0888" w:rsidRDefault="001531B7">
            <w:pPr>
              <w:rPr>
                <w:rFonts w:ascii="Arial" w:hAnsi="Arial" w:cs="Arial"/>
                <w:sz w:val="24"/>
                <w:szCs w:val="24"/>
              </w:rPr>
            </w:pPr>
            <w:r w:rsidRPr="000E0888">
              <w:rPr>
                <w:rFonts w:ascii="Arial" w:hAnsi="Arial" w:cs="Arial"/>
                <w:sz w:val="24"/>
                <w:szCs w:val="24"/>
              </w:rPr>
              <w:t>Wskaźnik produktu - obligatoryjny</w:t>
            </w:r>
          </w:p>
        </w:tc>
        <w:tc>
          <w:tcPr>
            <w:tcW w:w="3382" w:type="dxa"/>
          </w:tcPr>
          <w:p w14:paraId="1B4FF0F0" w14:textId="3D56FDE9" w:rsidR="001531B7" w:rsidRPr="001531B7" w:rsidRDefault="001531B7">
            <w:pPr>
              <w:rPr>
                <w:rFonts w:ascii="Arial" w:hAnsi="Arial" w:cs="Arial"/>
                <w:sz w:val="24"/>
                <w:szCs w:val="24"/>
              </w:rPr>
            </w:pPr>
            <w:r w:rsidRPr="001531B7">
              <w:rPr>
                <w:rFonts w:ascii="Arial" w:hAnsi="Arial" w:cs="Arial"/>
                <w:sz w:val="24"/>
                <w:szCs w:val="24"/>
              </w:rPr>
              <w:t xml:space="preserve">Racjonalne usprawnienie oznacza konieczne i odpowiednie zmiany oraz dostosowania, nie nakładające nieproporcjonalnego lub nadmiernego obciążenia, rozpatrywane osobno dla każdego  konkretnego przypadku, w celu </w:t>
            </w:r>
            <w:r w:rsidRPr="001531B7">
              <w:rPr>
                <w:rFonts w:ascii="Arial" w:hAnsi="Arial" w:cs="Arial"/>
                <w:sz w:val="24"/>
                <w:szCs w:val="24"/>
              </w:rPr>
              <w:lastRenderedPageBreak/>
              <w:t xml:space="preserve">zapewnienia osobom z niepełnosprawnościami możliwości korzystania  z wszelkich praw człowieka i podstawowych wolności oraz ich wykonywania na zasadzie równości z innymi osobami. Wskaźnik mierzony w momencie rozliczenia wydatku związanego z racjonalnymi usprawnieniami w  ramach 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 Do wskaźnika powinny zostać wliczone zarówno projekty ogólnodostępne, w których sfinansowano koszty racjonalnych usprawnień, jak </w:t>
            </w:r>
            <w:r w:rsidRPr="001531B7">
              <w:rPr>
                <w:rFonts w:ascii="Arial" w:hAnsi="Arial" w:cs="Arial"/>
                <w:sz w:val="24"/>
                <w:szCs w:val="24"/>
              </w:rPr>
              <w:lastRenderedPageBreak/>
              <w:t>i dedykowane (zgodnie z kategoryzacją projektów z  Wytycznych w zakresie realizacji zasad równościowych  w ramach funduszy unijnych na lata 2021-2027). 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 Definicja na podstawie:  Wytyczne w zakresie realizacji zasad równościowych  w ramach funduszy unijnych na lata 2021-2027.</w:t>
            </w:r>
          </w:p>
        </w:tc>
        <w:tc>
          <w:tcPr>
            <w:tcW w:w="4961" w:type="dxa"/>
          </w:tcPr>
          <w:p w14:paraId="64DAEED1" w14:textId="1D8551CE" w:rsidR="001531B7" w:rsidRPr="000E0888" w:rsidRDefault="001531B7">
            <w:pPr>
              <w:rPr>
                <w:rFonts w:ascii="Arial" w:hAnsi="Arial" w:cs="Arial"/>
                <w:sz w:val="24"/>
                <w:szCs w:val="24"/>
              </w:rPr>
            </w:pPr>
            <w:r w:rsidRPr="000E0888">
              <w:rPr>
                <w:rFonts w:ascii="Arial" w:hAnsi="Arial" w:cs="Arial"/>
                <w:sz w:val="24"/>
                <w:szCs w:val="24"/>
              </w:rPr>
              <w:lastRenderedPageBreak/>
              <w:t>W okresie od rozpoczęcia realizacji projektu do ukończenia produktu w ramach projektu, przy czym osiągnięte wartości powinny zostać wykazane najpóźniej we wniosku o płatność końcową</w:t>
            </w:r>
          </w:p>
        </w:tc>
      </w:tr>
      <w:tr w:rsidR="007E6197" w:rsidRPr="000E0888" w14:paraId="770C3A45" w14:textId="77777777" w:rsidTr="007E6197">
        <w:tc>
          <w:tcPr>
            <w:tcW w:w="2828" w:type="dxa"/>
          </w:tcPr>
          <w:p w14:paraId="5DA8FFAC" w14:textId="5A8F67F3" w:rsidR="007E6197" w:rsidRPr="000E0888" w:rsidRDefault="004840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>WLWK-</w:t>
            </w:r>
            <w:r w:rsidR="003820F3" w:rsidRPr="003820F3">
              <w:rPr>
                <w:rFonts w:ascii="Arial" w:hAnsi="Arial" w:cs="Arial"/>
                <w:sz w:val="24"/>
                <w:szCs w:val="24"/>
              </w:rPr>
              <w:t xml:space="preserve">RCR011 Użytkownicy nowych i zmodernizowanych publicznych usług, </w:t>
            </w:r>
            <w:r w:rsidR="003820F3" w:rsidRPr="003820F3">
              <w:rPr>
                <w:rFonts w:ascii="Arial" w:hAnsi="Arial" w:cs="Arial"/>
                <w:sz w:val="24"/>
                <w:szCs w:val="24"/>
              </w:rPr>
              <w:lastRenderedPageBreak/>
              <w:t>produktów i procesów cyfrowych</w:t>
            </w:r>
          </w:p>
        </w:tc>
        <w:tc>
          <w:tcPr>
            <w:tcW w:w="2829" w:type="dxa"/>
          </w:tcPr>
          <w:p w14:paraId="376561BF" w14:textId="5C58D31A" w:rsidR="007E6197" w:rsidRPr="000E0888" w:rsidRDefault="005406F7">
            <w:pPr>
              <w:rPr>
                <w:rFonts w:ascii="Arial" w:hAnsi="Arial" w:cs="Arial"/>
                <w:sz w:val="24"/>
                <w:szCs w:val="24"/>
              </w:rPr>
            </w:pPr>
            <w:r w:rsidRPr="000E0888">
              <w:rPr>
                <w:rFonts w:ascii="Arial" w:hAnsi="Arial" w:cs="Arial"/>
                <w:sz w:val="24"/>
                <w:szCs w:val="24"/>
              </w:rPr>
              <w:lastRenderedPageBreak/>
              <w:t xml:space="preserve">Wskaźnik </w:t>
            </w:r>
            <w:r w:rsidR="005E4E9D">
              <w:rPr>
                <w:rFonts w:ascii="Arial" w:hAnsi="Arial" w:cs="Arial"/>
                <w:sz w:val="24"/>
                <w:szCs w:val="24"/>
              </w:rPr>
              <w:t>rezultatu</w:t>
            </w:r>
            <w:r w:rsidRPr="000E088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0E0888">
              <w:rPr>
                <w:rFonts w:ascii="Arial" w:hAnsi="Arial" w:cs="Arial"/>
                <w:sz w:val="24"/>
                <w:szCs w:val="24"/>
              </w:rPr>
              <w:t xml:space="preserve"> obligatoryjny</w:t>
            </w:r>
            <w:r>
              <w:rPr>
                <w:rFonts w:ascii="Arial" w:hAnsi="Arial" w:cs="Arial"/>
                <w:sz w:val="24"/>
                <w:szCs w:val="24"/>
              </w:rPr>
              <w:t xml:space="preserve"> – monitorowany na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poziomie FEL 2021-2027</w:t>
            </w:r>
          </w:p>
        </w:tc>
        <w:tc>
          <w:tcPr>
            <w:tcW w:w="3382" w:type="dxa"/>
          </w:tcPr>
          <w:p w14:paraId="4763A451" w14:textId="0EB1EA4F" w:rsidR="007E6197" w:rsidRPr="000E0888" w:rsidRDefault="005406F7">
            <w:pPr>
              <w:rPr>
                <w:rFonts w:ascii="Arial" w:hAnsi="Arial" w:cs="Arial"/>
                <w:sz w:val="24"/>
                <w:szCs w:val="24"/>
              </w:rPr>
            </w:pPr>
            <w:r w:rsidRPr="005406F7">
              <w:rPr>
                <w:rFonts w:ascii="Arial" w:hAnsi="Arial" w:cs="Arial"/>
                <w:sz w:val="24"/>
                <w:szCs w:val="24"/>
              </w:rPr>
              <w:lastRenderedPageBreak/>
              <w:t xml:space="preserve">Roczna liczba użytkowników nowo opracowanych lub znacząco zmodernizowanych publicznych usług, produktów </w:t>
            </w:r>
            <w:r w:rsidRPr="005406F7">
              <w:rPr>
                <w:rFonts w:ascii="Arial" w:hAnsi="Arial" w:cs="Arial"/>
                <w:sz w:val="24"/>
                <w:szCs w:val="24"/>
              </w:rPr>
              <w:lastRenderedPageBreak/>
              <w:t>i procesów cyfrowych. Znaczące modernizacje obejmują tylko nowe funkcjonalności.   Wskaźnik ma wartość bazową 0 tylko wtedy, gdy usługa, produkt lub proces cyfrowy są nowe. Użytkownicy odnoszą się do klientów nowo opracowanych lub zmodernizowanych publicznych usług i produktów oraz do pracowników instytucji publicznej korzystających z nowo opracowanych lub znacząco zmodernizowanych procesów cyfrowych.</w:t>
            </w:r>
          </w:p>
        </w:tc>
        <w:tc>
          <w:tcPr>
            <w:tcW w:w="4961" w:type="dxa"/>
          </w:tcPr>
          <w:p w14:paraId="54A39FA6" w14:textId="176F78D9" w:rsidR="007E6197" w:rsidRPr="000E0888" w:rsidRDefault="005406F7">
            <w:pPr>
              <w:rPr>
                <w:rFonts w:ascii="Arial" w:hAnsi="Arial" w:cs="Arial"/>
                <w:sz w:val="24"/>
                <w:szCs w:val="24"/>
              </w:rPr>
            </w:pPr>
            <w:r w:rsidRPr="00372319">
              <w:rPr>
                <w:rFonts w:ascii="Arial" w:hAnsi="Arial" w:cs="Arial"/>
                <w:sz w:val="24"/>
                <w:szCs w:val="24"/>
              </w:rPr>
              <w:lastRenderedPageBreak/>
              <w:t xml:space="preserve">W okresie 12 miesięcy od zakończenia okresu realizacji projektu określonego w karcie projektu w CST2021 lub, o ile wynika </w:t>
            </w:r>
            <w:r w:rsidRPr="00372319">
              <w:rPr>
                <w:rFonts w:ascii="Arial" w:hAnsi="Arial" w:cs="Arial"/>
                <w:sz w:val="24"/>
                <w:szCs w:val="24"/>
              </w:rPr>
              <w:lastRenderedPageBreak/>
              <w:t>to ze specyfiki projektu, od ukończenia produktu w ramach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4618EFF" w14:textId="56FED45A" w:rsidR="00375B77" w:rsidRPr="000E0888" w:rsidRDefault="00375B77" w:rsidP="004840AF">
      <w:pPr>
        <w:rPr>
          <w:rFonts w:ascii="Arial" w:hAnsi="Arial" w:cs="Arial"/>
          <w:sz w:val="24"/>
          <w:szCs w:val="24"/>
        </w:rPr>
      </w:pPr>
    </w:p>
    <w:sectPr w:rsidR="00375B77" w:rsidRPr="000E0888" w:rsidSect="00EF708E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56168" w14:textId="77777777" w:rsidR="00861DB8" w:rsidRDefault="00861DB8" w:rsidP="00EF708E">
      <w:pPr>
        <w:spacing w:after="0" w:line="240" w:lineRule="auto"/>
      </w:pPr>
      <w:r>
        <w:separator/>
      </w:r>
    </w:p>
  </w:endnote>
  <w:endnote w:type="continuationSeparator" w:id="0">
    <w:p w14:paraId="77CBA608" w14:textId="77777777" w:rsidR="00861DB8" w:rsidRDefault="00861DB8" w:rsidP="00EF7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3301F" w14:textId="7C27D833" w:rsidR="000A43AA" w:rsidRDefault="000A43AA" w:rsidP="000A43AA">
    <w:pPr>
      <w:pStyle w:val="Stopka"/>
      <w:jc w:val="center"/>
    </w:pPr>
    <w:r w:rsidRPr="000A43AA">
      <w:rPr>
        <w:rFonts w:ascii="Arial" w:eastAsia="Calibri" w:hAnsi="Arial" w:cs="Arial"/>
        <w:noProof/>
        <w:sz w:val="16"/>
        <w:szCs w:val="16"/>
        <w:lang w:eastAsia="en-US"/>
      </w:rPr>
      <w:drawing>
        <wp:inline distT="0" distB="0" distL="0" distR="0" wp14:anchorId="1F9E06C7" wp14:editId="0C76C9A7">
          <wp:extent cx="5761990" cy="612140"/>
          <wp:effectExtent l="0" t="0" r="0" b="0"/>
          <wp:docPr id="4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9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09EDD" w14:textId="5CD94F21" w:rsidR="000A43AA" w:rsidRDefault="000A43AA" w:rsidP="000A43AA">
    <w:pPr>
      <w:pStyle w:val="Stopka"/>
      <w:jc w:val="center"/>
    </w:pPr>
    <w:r w:rsidRPr="000A43AA">
      <w:rPr>
        <w:rFonts w:ascii="Arial" w:eastAsia="Calibri" w:hAnsi="Arial" w:cs="Arial"/>
        <w:noProof/>
        <w:sz w:val="16"/>
        <w:szCs w:val="16"/>
        <w:lang w:eastAsia="en-US"/>
      </w:rPr>
      <w:drawing>
        <wp:inline distT="0" distB="0" distL="0" distR="0" wp14:anchorId="17BD8D11" wp14:editId="5DD9841D">
          <wp:extent cx="5761990" cy="612140"/>
          <wp:effectExtent l="0" t="0" r="0" b="0"/>
          <wp:docPr id="2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9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D371A" w14:textId="77777777" w:rsidR="00861DB8" w:rsidRDefault="00861DB8" w:rsidP="00EF708E">
      <w:pPr>
        <w:spacing w:after="0" w:line="240" w:lineRule="auto"/>
      </w:pPr>
      <w:r>
        <w:separator/>
      </w:r>
    </w:p>
  </w:footnote>
  <w:footnote w:type="continuationSeparator" w:id="0">
    <w:p w14:paraId="1C3B192A" w14:textId="77777777" w:rsidR="00861DB8" w:rsidRDefault="00861DB8" w:rsidP="00EF7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05FCD" w14:textId="64042B38" w:rsidR="00EF708E" w:rsidRPr="00EF708E" w:rsidRDefault="00EF708E" w:rsidP="00EF708E">
    <w:pPr>
      <w:tabs>
        <w:tab w:val="right" w:pos="8647"/>
      </w:tabs>
      <w:spacing w:after="0" w:line="240" w:lineRule="auto"/>
      <w:ind w:left="3119"/>
      <w:jc w:val="right"/>
      <w:rPr>
        <w:rFonts w:ascii="Arial" w:eastAsia="Calibri" w:hAnsi="Arial" w:cs="Arial"/>
        <w:color w:val="000000"/>
        <w:sz w:val="24"/>
      </w:rPr>
    </w:pPr>
    <w:r>
      <w:rPr>
        <w:rFonts w:ascii="Arial" w:eastAsia="Calibri" w:hAnsi="Arial" w:cs="Arial"/>
        <w:color w:val="000000"/>
        <w:sz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AFD8E" w14:textId="77777777" w:rsidR="00EF708E" w:rsidRPr="00EF708E" w:rsidRDefault="00EF708E" w:rsidP="00EF708E">
    <w:pPr>
      <w:tabs>
        <w:tab w:val="right" w:pos="8647"/>
      </w:tabs>
      <w:spacing w:after="0" w:line="240" w:lineRule="auto"/>
      <w:ind w:left="3119"/>
      <w:jc w:val="right"/>
      <w:rPr>
        <w:rFonts w:ascii="Arial" w:eastAsia="Calibri" w:hAnsi="Arial" w:cs="Arial"/>
        <w:color w:val="000000"/>
        <w:sz w:val="24"/>
      </w:rPr>
    </w:pPr>
    <w:r w:rsidRPr="00EF708E">
      <w:rPr>
        <w:rFonts w:ascii="Arial" w:eastAsia="Calibri" w:hAnsi="Arial" w:cs="Arial"/>
        <w:color w:val="000000"/>
        <w:sz w:val="24"/>
      </w:rPr>
      <w:t xml:space="preserve">Załącznik nr </w:t>
    </w:r>
    <w:r>
      <w:rPr>
        <w:rFonts w:ascii="Arial" w:eastAsia="Calibri" w:hAnsi="Arial" w:cs="Arial"/>
        <w:color w:val="000000"/>
        <w:sz w:val="24"/>
      </w:rPr>
      <w:t>4</w:t>
    </w:r>
    <w:r w:rsidRPr="00EF708E">
      <w:rPr>
        <w:rFonts w:ascii="Arial" w:eastAsia="Calibri" w:hAnsi="Arial" w:cs="Arial"/>
        <w:color w:val="000000"/>
        <w:sz w:val="24"/>
      </w:rPr>
      <w:t xml:space="preserve"> do Regulaminu wyboru projektów</w:t>
    </w:r>
  </w:p>
  <w:p w14:paraId="10F362DE" w14:textId="77777777" w:rsidR="00A35C0D" w:rsidRDefault="00EF708E" w:rsidP="00EF708E">
    <w:pPr>
      <w:pStyle w:val="Nagwek"/>
      <w:jc w:val="right"/>
      <w:rPr>
        <w:rFonts w:ascii="Arial" w:eastAsia="Calibri" w:hAnsi="Arial" w:cs="Arial"/>
        <w:sz w:val="24"/>
        <w:szCs w:val="24"/>
        <w:lang w:eastAsia="en-US"/>
      </w:rPr>
    </w:pPr>
    <w:r w:rsidRPr="00EF708E">
      <w:rPr>
        <w:rFonts w:ascii="Arial" w:eastAsia="Calibri" w:hAnsi="Arial" w:cs="Arial"/>
        <w:color w:val="000000"/>
        <w:sz w:val="24"/>
      </w:rPr>
      <w:t>Opis wskaźników w ramach Działania 2.1 Cyfrowe Lubelskie, typ projektu 1,2,4,5</w:t>
    </w:r>
    <w:r w:rsidR="00A35C0D" w:rsidRPr="00A35C0D">
      <w:rPr>
        <w:rFonts w:ascii="Arial" w:eastAsia="Calibri" w:hAnsi="Arial" w:cs="Arial"/>
        <w:sz w:val="24"/>
        <w:szCs w:val="24"/>
        <w:lang w:eastAsia="en-US"/>
      </w:rPr>
      <w:t xml:space="preserve"> </w:t>
    </w:r>
  </w:p>
  <w:p w14:paraId="4DDDEDE0" w14:textId="209BB820" w:rsidR="00EF708E" w:rsidRPr="00EF708E" w:rsidRDefault="00A35C0D" w:rsidP="00EF708E">
    <w:pPr>
      <w:pStyle w:val="Nagwek"/>
      <w:jc w:val="right"/>
      <w:rPr>
        <w:rFonts w:ascii="Arial" w:eastAsia="Calibri" w:hAnsi="Arial" w:cs="Arial"/>
        <w:color w:val="000000"/>
        <w:sz w:val="24"/>
      </w:rPr>
    </w:pPr>
    <w:r w:rsidRPr="00A35C0D">
      <w:rPr>
        <w:rFonts w:ascii="Arial" w:eastAsia="Calibri" w:hAnsi="Arial" w:cs="Arial"/>
        <w:sz w:val="24"/>
        <w:szCs w:val="24"/>
        <w:lang w:eastAsia="en-US"/>
      </w:rPr>
      <w:t>Programu Fundusze Europejskie dla Lubelskiego 2021-2027</w:t>
    </w:r>
  </w:p>
  <w:p w14:paraId="2D996344" w14:textId="77777777" w:rsidR="00EF708E" w:rsidRPr="00EF708E" w:rsidRDefault="00EF708E" w:rsidP="00EF70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0B4D56"/>
    <w:multiLevelType w:val="hybridMultilevel"/>
    <w:tmpl w:val="820800B2"/>
    <w:lvl w:ilvl="0" w:tplc="63D2D7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9107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6A9"/>
    <w:rsid w:val="000A43AA"/>
    <w:rsid w:val="000E0888"/>
    <w:rsid w:val="001531B7"/>
    <w:rsid w:val="001E3901"/>
    <w:rsid w:val="001F103C"/>
    <w:rsid w:val="00362B5F"/>
    <w:rsid w:val="00375B77"/>
    <w:rsid w:val="00376A84"/>
    <w:rsid w:val="003820F3"/>
    <w:rsid w:val="00382779"/>
    <w:rsid w:val="003D6C99"/>
    <w:rsid w:val="003E5D7C"/>
    <w:rsid w:val="00456464"/>
    <w:rsid w:val="004840AF"/>
    <w:rsid w:val="00500F27"/>
    <w:rsid w:val="005406F7"/>
    <w:rsid w:val="005E4E9D"/>
    <w:rsid w:val="00607A30"/>
    <w:rsid w:val="006736A9"/>
    <w:rsid w:val="006A2D92"/>
    <w:rsid w:val="00764E41"/>
    <w:rsid w:val="007E6197"/>
    <w:rsid w:val="00840D3A"/>
    <w:rsid w:val="00847049"/>
    <w:rsid w:val="00861DB8"/>
    <w:rsid w:val="00873464"/>
    <w:rsid w:val="0089501D"/>
    <w:rsid w:val="008B7CEC"/>
    <w:rsid w:val="009764A7"/>
    <w:rsid w:val="00A3444A"/>
    <w:rsid w:val="00A35C0D"/>
    <w:rsid w:val="00AE1CFF"/>
    <w:rsid w:val="00AE3C5B"/>
    <w:rsid w:val="00C20402"/>
    <w:rsid w:val="00C9700E"/>
    <w:rsid w:val="00D55564"/>
    <w:rsid w:val="00DC24C9"/>
    <w:rsid w:val="00DF1565"/>
    <w:rsid w:val="00E315E9"/>
    <w:rsid w:val="00E6386C"/>
    <w:rsid w:val="00EF708E"/>
    <w:rsid w:val="00F269DD"/>
    <w:rsid w:val="00FC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0C539"/>
  <w15:docId w15:val="{B9697AAB-AF6A-48A2-A74E-96533ACA4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36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736A9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6736A9"/>
    <w:rPr>
      <w:rFonts w:ascii="Arial" w:eastAsia="Times New Roman" w:hAnsi="Arial" w:cs="Times New Roman"/>
      <w:sz w:val="24"/>
      <w:szCs w:val="24"/>
    </w:rPr>
  </w:style>
  <w:style w:type="character" w:customStyle="1" w:styleId="font01">
    <w:name w:val="font01"/>
    <w:basedOn w:val="Domylnaczcionkaakapitu"/>
    <w:rsid w:val="00873464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151">
    <w:name w:val="font151"/>
    <w:basedOn w:val="Domylnaczcionkaakapitu"/>
    <w:rsid w:val="00873464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Poprawka">
    <w:name w:val="Revision"/>
    <w:hidden/>
    <w:uiPriority w:val="99"/>
    <w:semiHidden/>
    <w:rsid w:val="00362B5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F10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0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0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10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103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F7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08E"/>
  </w:style>
  <w:style w:type="paragraph" w:styleId="Stopka">
    <w:name w:val="footer"/>
    <w:basedOn w:val="Normalny"/>
    <w:link w:val="StopkaZnak"/>
    <w:uiPriority w:val="99"/>
    <w:unhideWhenUsed/>
    <w:rsid w:val="00EF7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1304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DWEFRR</cp:lastModifiedBy>
  <cp:revision>9</cp:revision>
  <dcterms:created xsi:type="dcterms:W3CDTF">2023-03-31T10:23:00Z</dcterms:created>
  <dcterms:modified xsi:type="dcterms:W3CDTF">2023-04-21T12:33:00Z</dcterms:modified>
</cp:coreProperties>
</file>