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0F63" w14:textId="15509276" w:rsidR="001D48B7" w:rsidRPr="001D48B7" w:rsidRDefault="00F15EAF" w:rsidP="0029598D">
      <w:pPr>
        <w:keepNext/>
        <w:spacing w:after="240" w:line="276" w:lineRule="auto"/>
        <w:ind w:left="0" w:firstLine="0"/>
        <w:jc w:val="left"/>
        <w:outlineLvl w:val="1"/>
        <w:rPr>
          <w:rFonts w:ascii="Arial" w:eastAsia="Times New Roman" w:hAnsi="Arial" w:cs="Arial"/>
          <w:b/>
          <w:bCs/>
          <w:color w:val="auto"/>
          <w:szCs w:val="24"/>
        </w:rPr>
      </w:pPr>
      <w:r>
        <w:rPr>
          <w:rFonts w:ascii="Arial" w:eastAsia="Times New Roman" w:hAnsi="Arial" w:cs="Arial"/>
          <w:b/>
          <w:bCs/>
          <w:color w:val="auto"/>
          <w:szCs w:val="24"/>
        </w:rPr>
        <w:t>Lista wymaganych</w:t>
      </w:r>
      <w:r w:rsidR="001D48B7" w:rsidRPr="001D48B7">
        <w:rPr>
          <w:rFonts w:ascii="Arial" w:eastAsia="Times New Roman" w:hAnsi="Arial" w:cs="Arial"/>
          <w:b/>
          <w:bCs/>
          <w:color w:val="auto"/>
          <w:szCs w:val="24"/>
        </w:rPr>
        <w:t xml:space="preserve"> załączników do wniosku o dofinansowanie projektu dla</w:t>
      </w:r>
      <w:r w:rsidR="0012625B" w:rsidRPr="0012625B">
        <w:rPr>
          <w:rFonts w:ascii="Arial" w:eastAsia="Times New Roman" w:hAnsi="Arial" w:cs="Arial"/>
          <w:b/>
          <w:bCs/>
          <w:color w:val="auto"/>
          <w:szCs w:val="24"/>
        </w:rPr>
        <w:t xml:space="preserve"> Działania 2.1 Cyfrowe Lubelskie, typ projektu 1,2,4,5</w:t>
      </w:r>
    </w:p>
    <w:p w14:paraId="60DA0C0D" w14:textId="25F2A59C" w:rsidR="00BC7F92" w:rsidRPr="00ED334E" w:rsidRDefault="00BC7F92" w:rsidP="0029598D">
      <w:pPr>
        <w:numPr>
          <w:ilvl w:val="0"/>
          <w:numId w:val="4"/>
        </w:numPr>
        <w:spacing w:before="360"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Pismo przewodnie.</w:t>
      </w:r>
    </w:p>
    <w:p w14:paraId="5BD60DFF" w14:textId="77777777" w:rsidR="004961ED" w:rsidRPr="00ED334E" w:rsidRDefault="00F10FAC" w:rsidP="0029598D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Studium Wykonalności.</w:t>
      </w:r>
    </w:p>
    <w:p w14:paraId="0B7534BF" w14:textId="77777777" w:rsidR="00D43C99" w:rsidRDefault="00F10FAC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 </w:t>
      </w:r>
      <w:r w:rsidR="00BC7F92" w:rsidRPr="00ED334E">
        <w:rPr>
          <w:rFonts w:ascii="Arial" w:hAnsi="Arial" w:cs="Arial"/>
          <w:szCs w:val="24"/>
        </w:rPr>
        <w:t>Analiza finansowo-ekonomiczna.</w:t>
      </w:r>
    </w:p>
    <w:p w14:paraId="6B6C8834" w14:textId="77777777" w:rsidR="00D43C99" w:rsidRDefault="00F10FAC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>Dokumenty dotyczące oceny oddziaływania na środowisko</w:t>
      </w:r>
      <w:r w:rsidR="00D43C99" w:rsidRPr="00D43C99">
        <w:rPr>
          <w:rFonts w:ascii="Arial" w:hAnsi="Arial" w:cs="Arial"/>
          <w:szCs w:val="24"/>
        </w:rPr>
        <w:t xml:space="preserve"> - </w:t>
      </w:r>
      <w:r w:rsidRPr="00D43C99">
        <w:rPr>
          <w:rFonts w:ascii="Arial" w:hAnsi="Arial" w:cs="Arial"/>
          <w:szCs w:val="24"/>
        </w:rPr>
        <w:t>Formularz do wniosku o dofinansowanie w zakresie OOŚ</w:t>
      </w:r>
      <w:r w:rsidR="0035339F" w:rsidRPr="00D43C99">
        <w:rPr>
          <w:rFonts w:ascii="Arial" w:hAnsi="Arial" w:cs="Arial"/>
          <w:szCs w:val="24"/>
        </w:rPr>
        <w:t xml:space="preserve"> </w:t>
      </w:r>
      <w:r w:rsidR="00801A8A" w:rsidRPr="00D43C99">
        <w:rPr>
          <w:rFonts w:ascii="Arial" w:hAnsi="Arial" w:cs="Arial"/>
          <w:szCs w:val="24"/>
        </w:rPr>
        <w:t>(wypełniony na wzorze stanowiącym załącznik do Instrukcji wypełniania załączników).</w:t>
      </w:r>
    </w:p>
    <w:p w14:paraId="511CB471" w14:textId="2C75E78D" w:rsidR="00D43C99" w:rsidRDefault="00565D7E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D43C99">
        <w:rPr>
          <w:rFonts w:ascii="Arial" w:hAnsi="Arial" w:cs="Arial"/>
          <w:szCs w:val="24"/>
        </w:rPr>
        <w:t>Zaświadczenie organu odpowiedzialnego za monitorowanie obszarów sieci Natura 2000.</w:t>
      </w:r>
    </w:p>
    <w:p w14:paraId="7EACA326" w14:textId="38EA5596" w:rsidR="00565D7E" w:rsidRDefault="00565D7E" w:rsidP="00D43C99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D43C99">
        <w:rPr>
          <w:rFonts w:ascii="Arial" w:hAnsi="Arial" w:cs="Arial"/>
          <w:szCs w:val="24"/>
        </w:rPr>
        <w:t>Deklaracja organu odpowiedzialnego za gospodarkę wodną lub ocena wodnoprawna</w:t>
      </w:r>
      <w:r w:rsidR="00945D9D" w:rsidRPr="00D43C99">
        <w:rPr>
          <w:rFonts w:ascii="Arial" w:hAnsi="Arial" w:cs="Arial"/>
          <w:szCs w:val="24"/>
        </w:rPr>
        <w:t>.</w:t>
      </w:r>
    </w:p>
    <w:p w14:paraId="77A814C4" w14:textId="074531F5" w:rsidR="00210A39" w:rsidRPr="00565D7E" w:rsidRDefault="00B753D7" w:rsidP="00565D7E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43C99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 - </w:t>
      </w:r>
      <w:r w:rsidR="00210A39" w:rsidRPr="00565D7E">
        <w:rPr>
          <w:rFonts w:ascii="Arial" w:hAnsi="Arial" w:cs="Arial"/>
          <w:szCs w:val="24"/>
        </w:rPr>
        <w:t>Dokumentacja środowiskowa – postanowienia/opinie/decyzje uzyskane w toku postępowania w sprawie OOŚ dla przedsięwzięć mogących zawsze lub potencjalnie znacząco oddziaływać na środowisko oraz potwierdzenia o</w:t>
      </w:r>
      <w:r w:rsidR="0029598D" w:rsidRPr="00565D7E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podaniu do publicznej wiadomości informacji o każdym etapie prowadzonego postępowania. W przypadku przedsięwzięcia, dla którego właściwy organ ochrony środowiska nie stwierdził obowiązku wydania decyzji o</w:t>
      </w:r>
      <w:r w:rsidR="0029598D" w:rsidRPr="00565D7E">
        <w:rPr>
          <w:rFonts w:ascii="Arial" w:hAnsi="Arial" w:cs="Arial"/>
          <w:szCs w:val="24"/>
        </w:rPr>
        <w:t> </w:t>
      </w:r>
      <w:r w:rsidR="00210A39" w:rsidRPr="00565D7E">
        <w:rPr>
          <w:rFonts w:ascii="Arial" w:hAnsi="Arial" w:cs="Arial"/>
          <w:szCs w:val="24"/>
        </w:rPr>
        <w:t>środowiskowych uwarunkowaniach wnioskodawcy zobowiązani są do zamieszczenia dokumentu (opinii) uzasadniającego brak takiego obowiązku. Opinia powinna zawierać zakres przedsięwzięcia i uzasadnienie braku kwalifikacji.</w:t>
      </w:r>
    </w:p>
    <w:p w14:paraId="2AFDE87B" w14:textId="59B7E1C1" w:rsidR="00210A39" w:rsidRPr="00ED334E" w:rsidRDefault="00362511" w:rsidP="00565D7E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362511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ED334E">
        <w:rPr>
          <w:rFonts w:ascii="Arial" w:hAnsi="Arial" w:cs="Arial"/>
          <w:szCs w:val="24"/>
        </w:rPr>
        <w:t>Zezwolenia na usunięcie drzew i krzewów</w:t>
      </w:r>
      <w:r w:rsidR="00ED334E">
        <w:rPr>
          <w:rFonts w:ascii="Arial" w:hAnsi="Arial" w:cs="Arial"/>
          <w:szCs w:val="24"/>
        </w:rPr>
        <w:t>.</w:t>
      </w:r>
    </w:p>
    <w:p w14:paraId="08DD4DEB" w14:textId="7957A8B9" w:rsidR="00210A39" w:rsidRPr="00ED334E" w:rsidRDefault="00362511" w:rsidP="00565D7E">
      <w:pPr>
        <w:numPr>
          <w:ilvl w:val="0"/>
          <w:numId w:val="4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362511">
        <w:rPr>
          <w:rFonts w:ascii="Arial" w:hAnsi="Arial" w:cs="Arial"/>
          <w:szCs w:val="24"/>
        </w:rPr>
        <w:t xml:space="preserve">Dokumenty dotyczące oceny oddziaływania na środowisko </w:t>
      </w:r>
      <w:r>
        <w:rPr>
          <w:rFonts w:ascii="Arial" w:hAnsi="Arial" w:cs="Arial"/>
          <w:szCs w:val="24"/>
        </w:rPr>
        <w:t xml:space="preserve">- </w:t>
      </w:r>
      <w:r w:rsidR="00210A39" w:rsidRPr="00ED334E">
        <w:rPr>
          <w:rFonts w:ascii="Arial" w:hAnsi="Arial" w:cs="Arial"/>
          <w:szCs w:val="24"/>
        </w:rPr>
        <w:t xml:space="preserve">Zezwolenie na odstępstwa od zakazów niszczenia siedlisk i gniazd chronionych gatunków. </w:t>
      </w:r>
    </w:p>
    <w:p w14:paraId="52DDFFC4" w14:textId="273C33DC" w:rsidR="00210A39" w:rsidRDefault="00210A39" w:rsidP="005A3D7A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Kopia zawartej umowy partnerskiej (porozumienia) - jeżeli dotyczy.</w:t>
      </w:r>
    </w:p>
    <w:p w14:paraId="393CD960" w14:textId="37C5023F" w:rsidR="00210A39" w:rsidRDefault="00210A39" w:rsidP="00210795">
      <w:pPr>
        <w:numPr>
          <w:ilvl w:val="0"/>
          <w:numId w:val="4"/>
        </w:numPr>
        <w:spacing w:after="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lastRenderedPageBreak/>
        <w:t>Zezwolenie na realizację inwestycji – przedmiotowe zezwolenie mogą stanowić w</w:t>
      </w:r>
      <w:r w:rsidR="0029598D" w:rsidRPr="005A3D7A">
        <w:rPr>
          <w:rFonts w:ascii="Arial" w:hAnsi="Arial" w:cs="Arial"/>
          <w:szCs w:val="24"/>
        </w:rPr>
        <w:t> </w:t>
      </w:r>
      <w:r w:rsidRPr="005A3D7A">
        <w:rPr>
          <w:rFonts w:ascii="Arial" w:hAnsi="Arial" w:cs="Arial"/>
          <w:szCs w:val="24"/>
        </w:rPr>
        <w:t>szczególności: decyzja o pozwoleniu na budowę, zgłoszenie wykonania robót budowlanych, ZRID, decyzja konserwatora zabytków, decyzja o pozwoleniu wodnoprawnym na wykonanie urządzeń wodnych, dokument zatwierdzający projekt robót geologicznych</w:t>
      </w:r>
      <w:r w:rsidR="0012625B" w:rsidRPr="005A3D7A">
        <w:rPr>
          <w:rFonts w:ascii="Arial" w:hAnsi="Arial" w:cs="Arial"/>
          <w:szCs w:val="24"/>
        </w:rPr>
        <w:t>.</w:t>
      </w:r>
    </w:p>
    <w:p w14:paraId="0EAEFB1A" w14:textId="0C026148" w:rsidR="0081744E" w:rsidRDefault="008D0851" w:rsidP="00210795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>Dokumentacja techniczna w zakresie realizowanej inwestycji/ Specyfikacja techniczna zakupywanego oprogramowania/sprzętu/usług oraz plan rozmieszczenia sprzętu, wraz z tabelą budżetową określającą koszty zakupu</w:t>
      </w:r>
      <w:r w:rsidR="00945D9D" w:rsidRPr="005A3D7A">
        <w:rPr>
          <w:rFonts w:ascii="Arial" w:hAnsi="Arial" w:cs="Arial"/>
          <w:szCs w:val="24"/>
        </w:rPr>
        <w:t>.</w:t>
      </w:r>
    </w:p>
    <w:p w14:paraId="773F13BD" w14:textId="57CA1B68" w:rsidR="00210A39" w:rsidRDefault="00210A39" w:rsidP="00210795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>Wyciąg z kosztorysu inwestorskiego.</w:t>
      </w:r>
    </w:p>
    <w:p w14:paraId="3B45CDB6" w14:textId="0C1A8309" w:rsidR="00EB2AE0" w:rsidRDefault="003A7FBD" w:rsidP="00210795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A3D7A">
        <w:rPr>
          <w:rFonts w:ascii="Arial" w:hAnsi="Arial" w:cs="Arial"/>
          <w:szCs w:val="24"/>
        </w:rPr>
        <w:t xml:space="preserve">Oświadczenie o prawie do dysponowania </w:t>
      </w:r>
      <w:r w:rsidR="00872369" w:rsidRPr="005A3D7A">
        <w:rPr>
          <w:rFonts w:ascii="Arial" w:hAnsi="Arial" w:cs="Arial"/>
          <w:szCs w:val="24"/>
        </w:rPr>
        <w:t>nieruchomością</w:t>
      </w:r>
      <w:r w:rsidR="000E2EE7" w:rsidRPr="005A3D7A">
        <w:rPr>
          <w:rFonts w:ascii="Arial" w:hAnsi="Arial" w:cs="Arial"/>
          <w:szCs w:val="24"/>
        </w:rPr>
        <w:t xml:space="preserve"> </w:t>
      </w:r>
      <w:r w:rsidR="001D6D4B" w:rsidRPr="005A3D7A">
        <w:rPr>
          <w:rFonts w:ascii="Arial" w:hAnsi="Arial" w:cs="Arial"/>
          <w:szCs w:val="24"/>
        </w:rPr>
        <w:t xml:space="preserve">na cele budowalne </w:t>
      </w:r>
      <w:bookmarkStart w:id="0" w:name="_Hlk132973766"/>
      <w:r w:rsidR="0054129B">
        <w:rPr>
          <w:rFonts w:ascii="Arial" w:hAnsi="Arial" w:cs="Arial"/>
          <w:szCs w:val="24"/>
        </w:rPr>
        <w:t>(</w:t>
      </w:r>
      <w:r w:rsidR="001D6D4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  <w:bookmarkEnd w:id="0"/>
      <w:r w:rsidR="00C620A1" w:rsidRPr="005A3D7A">
        <w:rPr>
          <w:rFonts w:ascii="Arial" w:hAnsi="Arial" w:cs="Arial"/>
          <w:szCs w:val="24"/>
        </w:rPr>
        <w:t>.</w:t>
      </w:r>
    </w:p>
    <w:p w14:paraId="4CF05274" w14:textId="11A1A3A4" w:rsidR="005A3D7A" w:rsidRPr="005A3D7A" w:rsidRDefault="005A3D7A" w:rsidP="00210795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B2AE0">
        <w:rPr>
          <w:rFonts w:ascii="Arial" w:hAnsi="Arial" w:cs="Arial"/>
          <w:szCs w:val="24"/>
        </w:rPr>
        <w:t xml:space="preserve">Oświadczenie o prawie do dysponowania nieruchomością na cele realizacji projektu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202AD9E7" w14:textId="18BAB597" w:rsidR="0081744E" w:rsidRPr="00ED334E" w:rsidRDefault="00F10FAC" w:rsidP="0029598D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Dokumenty wnioskodawcy potwierdzające zapewnienie środków finansowych niezbędnych dla prawidłowej realizacji projektu.</w:t>
      </w:r>
    </w:p>
    <w:p w14:paraId="26F63D8C" w14:textId="77777777" w:rsidR="0081744E" w:rsidRPr="00ED334E" w:rsidRDefault="00F10FAC" w:rsidP="0029598D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Bilans za ostatni rok (potwierdzony przez głównego księgowego lub biegłego rewidenta) zgodnie z przepisami o rachunkowości, w przypadku </w:t>
      </w:r>
      <w:proofErr w:type="spellStart"/>
      <w:r w:rsidRPr="00ED334E">
        <w:rPr>
          <w:rFonts w:ascii="Arial" w:hAnsi="Arial" w:cs="Arial"/>
          <w:szCs w:val="24"/>
        </w:rPr>
        <w:t>jst</w:t>
      </w:r>
      <w:proofErr w:type="spellEnd"/>
      <w:r w:rsidRPr="00ED334E">
        <w:rPr>
          <w:rFonts w:ascii="Arial" w:hAnsi="Arial" w:cs="Arial"/>
          <w:szCs w:val="24"/>
        </w:rPr>
        <w:t xml:space="preserve"> – opinia składu orzekającego RIO o sprawozdaniu z wykonania budżetu za rok poprzedni/dokumenty finansowe przedsiębiorcy. </w:t>
      </w:r>
    </w:p>
    <w:p w14:paraId="1567AF4B" w14:textId="5F37B690" w:rsidR="00862C6A" w:rsidRDefault="00862C6A" w:rsidP="00E33083">
      <w:pPr>
        <w:numPr>
          <w:ilvl w:val="0"/>
          <w:numId w:val="4"/>
        </w:numPr>
        <w:spacing w:after="120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Rachunek zysków i strat (je</w:t>
      </w:r>
      <w:r w:rsidR="0054129B">
        <w:rPr>
          <w:rFonts w:ascii="Arial" w:hAnsi="Arial" w:cs="Arial"/>
          <w:szCs w:val="24"/>
        </w:rPr>
        <w:t>że</w:t>
      </w:r>
      <w:r w:rsidRPr="00ED334E">
        <w:rPr>
          <w:rFonts w:ascii="Arial" w:hAnsi="Arial" w:cs="Arial"/>
          <w:szCs w:val="24"/>
        </w:rPr>
        <w:t>li dotyczy).</w:t>
      </w:r>
    </w:p>
    <w:p w14:paraId="60CA1363" w14:textId="77777777" w:rsidR="0081744E" w:rsidRPr="00ED334E" w:rsidRDefault="00F10FAC" w:rsidP="0029598D">
      <w:pPr>
        <w:numPr>
          <w:ilvl w:val="0"/>
          <w:numId w:val="4"/>
        </w:numPr>
        <w:spacing w:after="63"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Umowa o prowadzenie rachunku bankowego dla projektu. </w:t>
      </w:r>
    </w:p>
    <w:p w14:paraId="4356B23A" w14:textId="25A27694" w:rsidR="0081744E" w:rsidRPr="00ED334E" w:rsidRDefault="00F10FAC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Harmonogram rzeczowo-finansowy realizacji projektu</w:t>
      </w:r>
      <w:r w:rsidR="00914F31" w:rsidRPr="00ED334E">
        <w:rPr>
          <w:rFonts w:ascii="Arial" w:hAnsi="Arial" w:cs="Arial"/>
          <w:szCs w:val="24"/>
        </w:rPr>
        <w:t>.</w:t>
      </w:r>
    </w:p>
    <w:p w14:paraId="285911B8" w14:textId="58997683" w:rsidR="00404EC5" w:rsidRPr="00ED334E" w:rsidRDefault="00404EC5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Statuty jednostek, umowy lub akty założycielskie spółek.</w:t>
      </w:r>
    </w:p>
    <w:p w14:paraId="3D887683" w14:textId="6F5B1F45" w:rsidR="0042126D" w:rsidRPr="00ED334E" w:rsidRDefault="00996459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</w:t>
      </w:r>
      <w:r w:rsidR="0042126D" w:rsidRPr="00ED334E">
        <w:rPr>
          <w:rFonts w:ascii="Arial" w:hAnsi="Arial" w:cs="Arial"/>
          <w:szCs w:val="24"/>
        </w:rPr>
        <w:t>, że Wnioskodawca, partner, realizator nie realizuje działań dyskryminujących.</w:t>
      </w:r>
    </w:p>
    <w:p w14:paraId="15CB7BA0" w14:textId="3DCB1184" w:rsidR="007B0ECB" w:rsidRPr="00ED334E" w:rsidRDefault="007B0ECB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zachowaniu przez projekt zasady neutralności technologicznej</w:t>
      </w:r>
      <w:r w:rsidR="004961ED" w:rsidRPr="00ED334E">
        <w:rPr>
          <w:rFonts w:ascii="Arial" w:hAnsi="Arial" w:cs="Arial"/>
          <w:szCs w:val="24"/>
        </w:rPr>
        <w:t>.</w:t>
      </w:r>
    </w:p>
    <w:p w14:paraId="5D4C2D58" w14:textId="65C18A31" w:rsidR="007B0ECB" w:rsidRPr="00ED334E" w:rsidRDefault="007B0ECB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Oświadczenie o świadomości skutków niezachowania wskazanej formy komunikacji.</w:t>
      </w:r>
    </w:p>
    <w:p w14:paraId="4ECD4902" w14:textId="2BBDFDFE" w:rsidR="00D95FEF" w:rsidRPr="00ED334E" w:rsidRDefault="00D95FEF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lastRenderedPageBreak/>
        <w:t>Oświadczenie o złożeniu ostatecznej wersji wniosku o dofinansowanie.</w:t>
      </w:r>
    </w:p>
    <w:p w14:paraId="32C5B84A" w14:textId="286ECFBF" w:rsidR="004961ED" w:rsidRPr="00ED334E" w:rsidRDefault="004961ED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bookmarkStart w:id="1" w:name="_Toc410634233"/>
      <w:bookmarkStart w:id="2" w:name="_Toc106622184"/>
      <w:bookmarkStart w:id="3" w:name="_Toc106721944"/>
      <w:r w:rsidRPr="00ED334E">
        <w:rPr>
          <w:rFonts w:ascii="Arial" w:hAnsi="Arial" w:cs="Arial"/>
          <w:szCs w:val="24"/>
        </w:rPr>
        <w:t xml:space="preserve">Wniosek o </w:t>
      </w:r>
      <w:bookmarkEnd w:id="1"/>
      <w:r w:rsidRPr="00ED334E">
        <w:rPr>
          <w:rFonts w:ascii="Arial" w:hAnsi="Arial" w:cs="Arial"/>
          <w:szCs w:val="24"/>
        </w:rPr>
        <w:t>dodanie osoby zarządzającej projektem</w:t>
      </w:r>
      <w:bookmarkEnd w:id="2"/>
      <w:bookmarkEnd w:id="3"/>
      <w:r w:rsidRPr="00ED334E">
        <w:rPr>
          <w:rFonts w:ascii="Arial" w:hAnsi="Arial" w:cs="Arial"/>
          <w:szCs w:val="24"/>
        </w:rPr>
        <w:t>.</w:t>
      </w:r>
    </w:p>
    <w:p w14:paraId="0B5D627D" w14:textId="57B0C760" w:rsidR="00BA2410" w:rsidRPr="00BA2410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BA2410">
        <w:rPr>
          <w:rFonts w:ascii="Arial" w:hAnsi="Arial" w:cs="Arial"/>
          <w:szCs w:val="24"/>
        </w:rPr>
        <w:t>Test pomocy publicznej</w:t>
      </w:r>
      <w:r>
        <w:rPr>
          <w:rFonts w:ascii="Arial" w:hAnsi="Arial" w:cs="Arial"/>
          <w:szCs w:val="24"/>
        </w:rPr>
        <w:t>.</w:t>
      </w:r>
    </w:p>
    <w:p w14:paraId="049AC9C2" w14:textId="27ED442A" w:rsidR="00590B2E" w:rsidRDefault="00BA2410" w:rsidP="00590B2E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BA2410">
        <w:rPr>
          <w:rFonts w:ascii="Arial" w:hAnsi="Arial" w:cs="Arial"/>
          <w:szCs w:val="24"/>
        </w:rPr>
        <w:t>Oświadczenie o statusie przedsiębiorstwa</w:t>
      </w:r>
      <w:r w:rsidR="00956747">
        <w:rPr>
          <w:rFonts w:ascii="Arial" w:hAnsi="Arial" w:cs="Arial"/>
          <w:szCs w:val="24"/>
        </w:rPr>
        <w:t xml:space="preserve"> - </w:t>
      </w:r>
      <w:r w:rsidRPr="00956747">
        <w:rPr>
          <w:rFonts w:ascii="Arial" w:hAnsi="Arial" w:cs="Arial"/>
          <w:szCs w:val="24"/>
        </w:rPr>
        <w:t>Oświadczenie wnioskodawcy o spełnianiu kryteriów MŚP wraz z załącznikami</w:t>
      </w:r>
      <w:r w:rsidR="0054129B">
        <w:rPr>
          <w:rFonts w:ascii="Arial" w:hAnsi="Arial" w:cs="Arial"/>
          <w:szCs w:val="24"/>
        </w:rPr>
        <w:t xml:space="preserve"> 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037F0B83" w14:textId="2D291D2B" w:rsidR="00590B2E" w:rsidRDefault="000620F6" w:rsidP="00590B2E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 xml:space="preserve">Oświadczenie o statusie przedsiębiorstwa - </w:t>
      </w:r>
      <w:r w:rsidR="00BA2410" w:rsidRPr="00590B2E">
        <w:rPr>
          <w:rFonts w:ascii="Arial" w:hAnsi="Arial" w:cs="Arial"/>
          <w:szCs w:val="24"/>
        </w:rPr>
        <w:t>Oświadczenie partnera projektu o spełnianiu kryteriów MŚP wraz z </w:t>
      </w:r>
      <w:proofErr w:type="spellStart"/>
      <w:r w:rsidR="00BA2410" w:rsidRPr="00590B2E">
        <w:rPr>
          <w:rFonts w:ascii="Arial" w:hAnsi="Arial" w:cs="Arial"/>
          <w:szCs w:val="24"/>
        </w:rPr>
        <w:t>załącznikam</w:t>
      </w:r>
      <w:proofErr w:type="spellEnd"/>
      <w:r w:rsidR="00590B2E" w:rsidRPr="00590B2E">
        <w:rPr>
          <w:rFonts w:ascii="Arial" w:hAnsi="Arial" w:cs="Arial"/>
          <w:szCs w:val="24"/>
        </w:rPr>
        <w:t>.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411EE997" w14:textId="4062E648" w:rsidR="00590B2E" w:rsidRDefault="00BA2410" w:rsidP="00590B2E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</w:t>
      </w:r>
      <w:r w:rsidR="000620F6" w:rsidRPr="00590B2E">
        <w:rPr>
          <w:rFonts w:ascii="Arial" w:hAnsi="Arial" w:cs="Arial"/>
          <w:szCs w:val="24"/>
        </w:rPr>
        <w:t>świadczenie o statusie przedsiębiorstwa - O</w:t>
      </w:r>
      <w:r w:rsidRPr="00590B2E">
        <w:rPr>
          <w:rFonts w:ascii="Arial" w:hAnsi="Arial" w:cs="Arial"/>
          <w:szCs w:val="24"/>
        </w:rPr>
        <w:t>świadczenie wnioskodawcy o statusie dużego przedsiębiorstwa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6294DC9B" w14:textId="5FB86761" w:rsidR="00590B2E" w:rsidRDefault="00590B2E" w:rsidP="00590B2E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>O</w:t>
      </w:r>
      <w:r w:rsidR="000620F6" w:rsidRPr="00590B2E">
        <w:rPr>
          <w:rFonts w:ascii="Arial" w:hAnsi="Arial" w:cs="Arial"/>
          <w:szCs w:val="24"/>
        </w:rPr>
        <w:t xml:space="preserve">świadczenie o statusie przedsiębiorstwa - </w:t>
      </w:r>
      <w:r w:rsidR="00BA2410" w:rsidRPr="00590B2E">
        <w:rPr>
          <w:rFonts w:ascii="Arial" w:hAnsi="Arial" w:cs="Arial"/>
          <w:szCs w:val="24"/>
        </w:rPr>
        <w:t>Oświadczenie partnera projektu o statusie dużego przedsiębiorstwa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45E7576A" w14:textId="4C6F2A59" w:rsidR="00BA2410" w:rsidRPr="00590B2E" w:rsidRDefault="00BA2410" w:rsidP="00590B2E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590B2E">
        <w:rPr>
          <w:rFonts w:ascii="Arial" w:hAnsi="Arial" w:cs="Arial"/>
          <w:szCs w:val="24"/>
        </w:rPr>
        <w:t xml:space="preserve">Formularz informacji przedstawianych przy ubieganiu się o pomoc de </w:t>
      </w:r>
      <w:proofErr w:type="spellStart"/>
      <w:r w:rsidRPr="00590B2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57115C97" w14:textId="3C1D55BE" w:rsidR="00BA2410" w:rsidRPr="00ED334E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Formularz informacji przedstawianych przy ubieganiu się o pomoc inną niż pomoc w rolnictwie lub rybołówstwie, pomoc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Pr="00ED334E">
        <w:rPr>
          <w:rFonts w:ascii="Arial" w:hAnsi="Arial" w:cs="Arial"/>
          <w:szCs w:val="24"/>
        </w:rPr>
        <w:t xml:space="preserve"> lub pomoc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Pr="00ED334E">
        <w:rPr>
          <w:rFonts w:ascii="Arial" w:hAnsi="Arial" w:cs="Arial"/>
          <w:szCs w:val="24"/>
        </w:rPr>
        <w:t xml:space="preserve"> w rolnictwie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5019F9F3" w14:textId="31D10E46" w:rsidR="00BA2410" w:rsidRPr="00ED334E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Oświadczenie wnioskodawcy o uzyskanej pomocy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0F96CB1A" w14:textId="150311DD" w:rsidR="00BA2410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 xml:space="preserve">Oświadczenie partnera projektu o uzyskanej pomocy de </w:t>
      </w:r>
      <w:proofErr w:type="spellStart"/>
      <w:r w:rsidRPr="00ED334E">
        <w:rPr>
          <w:rFonts w:ascii="Arial" w:hAnsi="Arial" w:cs="Arial"/>
          <w:szCs w:val="24"/>
        </w:rPr>
        <w:t>minimis</w:t>
      </w:r>
      <w:proofErr w:type="spellEnd"/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26FA6689" w14:textId="0A2A54C7" w:rsidR="00BA2410" w:rsidRPr="00931D99" w:rsidRDefault="00BA2410" w:rsidP="0029598D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931D99">
        <w:rPr>
          <w:rFonts w:ascii="Arial" w:hAnsi="Arial" w:cs="Arial"/>
          <w:szCs w:val="24"/>
        </w:rPr>
        <w:t>Oświadczenie dotyczące kumulacji pomocy</w:t>
      </w:r>
      <w:r w:rsidR="0054129B" w:rsidRPr="0054129B">
        <w:rPr>
          <w:rFonts w:ascii="Arial" w:hAnsi="Arial" w:cs="Arial"/>
          <w:szCs w:val="24"/>
        </w:rPr>
        <w:t xml:space="preserve"> </w:t>
      </w:r>
      <w:r w:rsidR="0054129B">
        <w:rPr>
          <w:rFonts w:ascii="Arial" w:hAnsi="Arial" w:cs="Arial"/>
          <w:szCs w:val="24"/>
        </w:rPr>
        <w:t>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5E44C95C" w14:textId="7EC9435D" w:rsidR="00FB4DA1" w:rsidRDefault="00BA2410" w:rsidP="00FB4DA1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BA2410">
        <w:rPr>
          <w:rFonts w:ascii="Arial" w:hAnsi="Arial" w:cs="Arial"/>
          <w:szCs w:val="24"/>
        </w:rPr>
        <w:t>Oświadczenie dotyczące sytuacji ekonomicznej</w:t>
      </w:r>
      <w:r w:rsidR="0054129B">
        <w:rPr>
          <w:rFonts w:ascii="Arial" w:hAnsi="Arial" w:cs="Arial"/>
          <w:szCs w:val="24"/>
        </w:rPr>
        <w:t xml:space="preserve"> (</w:t>
      </w:r>
      <w:r w:rsidR="0054129B" w:rsidRPr="005A3D7A">
        <w:rPr>
          <w:rFonts w:ascii="Arial" w:hAnsi="Arial" w:cs="Arial"/>
          <w:szCs w:val="24"/>
        </w:rPr>
        <w:t>jeżeli dotyczy</w:t>
      </w:r>
      <w:r w:rsidR="0054129B">
        <w:rPr>
          <w:rFonts w:ascii="Arial" w:hAnsi="Arial" w:cs="Arial"/>
          <w:szCs w:val="24"/>
        </w:rPr>
        <w:t>)</w:t>
      </w:r>
    </w:p>
    <w:p w14:paraId="7A094195" w14:textId="20B0B07E" w:rsidR="00085D8C" w:rsidRDefault="00085D8C" w:rsidP="00085D8C">
      <w:pPr>
        <w:spacing w:line="360" w:lineRule="auto"/>
        <w:ind w:left="0" w:firstLine="0"/>
        <w:jc w:val="left"/>
        <w:rPr>
          <w:rFonts w:ascii="Arial" w:hAnsi="Arial" w:cs="Arial"/>
          <w:szCs w:val="24"/>
        </w:rPr>
      </w:pPr>
      <w:r w:rsidRPr="00A0439A">
        <w:rPr>
          <w:rFonts w:ascii="Arial" w:hAnsi="Arial" w:cs="Arial"/>
          <w:color w:val="auto"/>
          <w:szCs w:val="24"/>
        </w:rPr>
        <w:t xml:space="preserve">Oświadczenia Wnioskodawcy ubiegającego się o dofinansowanie realizacji projektu w ramach Działania </w:t>
      </w:r>
      <w:r>
        <w:rPr>
          <w:rFonts w:ascii="Arial" w:hAnsi="Arial" w:cs="Arial"/>
          <w:color w:val="auto"/>
          <w:szCs w:val="24"/>
        </w:rPr>
        <w:t>2</w:t>
      </w:r>
      <w:r w:rsidRPr="00A0439A">
        <w:rPr>
          <w:rFonts w:ascii="Arial" w:hAnsi="Arial" w:cs="Arial"/>
          <w:color w:val="auto"/>
          <w:szCs w:val="24"/>
        </w:rPr>
        <w:t xml:space="preserve">.1 </w:t>
      </w:r>
      <w:r w:rsidRPr="00ED334E">
        <w:rPr>
          <w:rFonts w:ascii="Arial" w:hAnsi="Arial" w:cs="Arial"/>
          <w:szCs w:val="24"/>
        </w:rPr>
        <w:t>Cyfrowe Lubelskie</w:t>
      </w:r>
      <w:r w:rsidRPr="00A0439A">
        <w:rPr>
          <w:rFonts w:ascii="Arial" w:hAnsi="Arial" w:cs="Arial"/>
          <w:color w:val="auto"/>
          <w:szCs w:val="24"/>
        </w:rPr>
        <w:t xml:space="preserve"> – zakres merytoryczny</w:t>
      </w:r>
    </w:p>
    <w:p w14:paraId="5E892046" w14:textId="7E1A8BCB" w:rsidR="00404930" w:rsidRPr="00085D8C" w:rsidRDefault="0012625B" w:rsidP="00085D8C">
      <w:pPr>
        <w:numPr>
          <w:ilvl w:val="0"/>
          <w:numId w:val="4"/>
        </w:numPr>
        <w:spacing w:line="360" w:lineRule="auto"/>
        <w:ind w:left="567" w:hanging="567"/>
        <w:jc w:val="left"/>
        <w:rPr>
          <w:rFonts w:ascii="Arial" w:hAnsi="Arial" w:cs="Arial"/>
          <w:szCs w:val="24"/>
        </w:rPr>
      </w:pPr>
      <w:r w:rsidRPr="00085D8C">
        <w:rPr>
          <w:rFonts w:ascii="Arial" w:hAnsi="Arial" w:cs="Arial"/>
          <w:szCs w:val="24"/>
        </w:rPr>
        <w:t>Oświadczenie o zgodności z Architekturą Informacyjną Państwa</w:t>
      </w:r>
      <w:r w:rsidR="00085D8C" w:rsidRPr="00085D8C">
        <w:rPr>
          <w:rFonts w:ascii="Arial" w:hAnsi="Arial" w:cs="Arial"/>
          <w:color w:val="auto"/>
          <w:szCs w:val="24"/>
        </w:rPr>
        <w:t>.</w:t>
      </w:r>
    </w:p>
    <w:p w14:paraId="432A896A" w14:textId="15268B71" w:rsidR="00404930" w:rsidRDefault="00085D8C" w:rsidP="0066024F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Oświadczenie o zgodności wdrażanych systemów teleinformatycznych z wymaganiami przepisów</w:t>
      </w:r>
      <w:r>
        <w:rPr>
          <w:rFonts w:ascii="Arial" w:hAnsi="Arial" w:cs="Arial"/>
          <w:szCs w:val="24"/>
        </w:rPr>
        <w:t xml:space="preserve"> </w:t>
      </w:r>
      <w:r w:rsidR="0012625B" w:rsidRPr="00085D8C">
        <w:rPr>
          <w:rFonts w:ascii="Arial" w:hAnsi="Arial" w:cs="Arial"/>
          <w:szCs w:val="24"/>
        </w:rPr>
        <w:t>prawa.</w:t>
      </w:r>
    </w:p>
    <w:p w14:paraId="3F43CAC5" w14:textId="2893CECC" w:rsidR="006512D2" w:rsidRPr="00085D8C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ED334E">
        <w:rPr>
          <w:rFonts w:ascii="Arial" w:hAnsi="Arial" w:cs="Arial"/>
          <w:szCs w:val="24"/>
        </w:rPr>
        <w:t>Oświadczenie o zgodności z Dyrektywą (UE) 2019/1024 w sprawie otwartych danych i ponownego wykorzystania informacji sektora publicznego</w:t>
      </w:r>
      <w:r>
        <w:rPr>
          <w:rFonts w:ascii="Arial" w:hAnsi="Arial" w:cs="Arial"/>
          <w:szCs w:val="24"/>
        </w:rPr>
        <w:t>.</w:t>
      </w:r>
    </w:p>
    <w:p w14:paraId="6C45B6E9" w14:textId="1A01DA0D" w:rsidR="0012625B" w:rsidRPr="00085D8C" w:rsidRDefault="000D5FC0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lastRenderedPageBreak/>
        <w:t>Oświadczenie o komplementarności i interoperacyjności.</w:t>
      </w:r>
    </w:p>
    <w:p w14:paraId="1E7606F3" w14:textId="3ED47C74" w:rsidR="00404EC5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Analiza procesów biznesowych związanych ze świadczeniem usług drogą elektroniczną, z uwzględnieniem stanu aktualnego i docelowego, która zawiera</w:t>
      </w:r>
      <w:r>
        <w:rPr>
          <w:rFonts w:ascii="Arial" w:hAnsi="Arial" w:cs="Arial"/>
          <w:color w:val="auto"/>
          <w:szCs w:val="24"/>
        </w:rPr>
        <w:t>:</w:t>
      </w:r>
    </w:p>
    <w:p w14:paraId="3C12BEE4" w14:textId="77777777" w:rsidR="00085D8C" w:rsidRPr="00ED334E" w:rsidRDefault="00085D8C" w:rsidP="00085D8C">
      <w:pPr>
        <w:pStyle w:val="Tekstkomentarza"/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D334E">
        <w:rPr>
          <w:rFonts w:ascii="Arial" w:hAnsi="Arial" w:cs="Arial"/>
          <w:sz w:val="24"/>
          <w:szCs w:val="24"/>
        </w:rPr>
        <w:t>Mapę procesów biznesowych, modele kluczowych procesów biznesowych, zakres zmian w procesach biznesowych, właścicieli procesów biznesowych.</w:t>
      </w:r>
    </w:p>
    <w:p w14:paraId="3632013A" w14:textId="77777777" w:rsidR="00085D8C" w:rsidRPr="00ED334E" w:rsidRDefault="00085D8C" w:rsidP="00085D8C">
      <w:pPr>
        <w:pStyle w:val="Tekstkomentarza"/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D334E">
        <w:rPr>
          <w:rFonts w:ascii="Arial" w:hAnsi="Arial" w:cs="Arial"/>
          <w:sz w:val="24"/>
          <w:szCs w:val="24"/>
        </w:rPr>
        <w:t>Dla kluczowych procesów biznesowych usługi wskazanie celu, czasu, kosztu realizacji procesu oraz korzyści dla jego uczestników.</w:t>
      </w:r>
    </w:p>
    <w:p w14:paraId="3765E417" w14:textId="77777777" w:rsidR="00085D8C" w:rsidRPr="00ED334E" w:rsidRDefault="00085D8C" w:rsidP="00085D8C">
      <w:pPr>
        <w:pStyle w:val="Tekstkomentarza"/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D334E">
        <w:rPr>
          <w:rFonts w:ascii="Arial" w:hAnsi="Arial" w:cs="Arial"/>
          <w:sz w:val="24"/>
          <w:szCs w:val="24"/>
        </w:rPr>
        <w:t>Opis wskazujący, że przenoszone w całości lub części do sfery elektronicznej procesy biznesowe są lub w ramach projektu zostaną zoptymalizowane pod kątem świadczenia usług drogą elektroniczną.</w:t>
      </w:r>
    </w:p>
    <w:p w14:paraId="5AEC0DE9" w14:textId="77777777" w:rsidR="00085D8C" w:rsidRPr="00ED334E" w:rsidRDefault="00085D8C" w:rsidP="00085D8C">
      <w:pPr>
        <w:pStyle w:val="Tekstkomentarza"/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D334E">
        <w:rPr>
          <w:rFonts w:ascii="Arial" w:hAnsi="Arial" w:cs="Arial"/>
          <w:sz w:val="24"/>
          <w:szCs w:val="24"/>
        </w:rPr>
        <w:t>Klasyfikację przetwarzanych danych według stopnia wrażliwości: (informacja publiczna, zwykłe dane osobowe, wrażliwe dane osobowe, informacje niejawne (zastrzeżone, poufne, tajne, ściśle tajne).</w:t>
      </w:r>
    </w:p>
    <w:p w14:paraId="2CDE8F65" w14:textId="77777777" w:rsidR="00085D8C" w:rsidRPr="00ED334E" w:rsidRDefault="00085D8C" w:rsidP="00085D8C">
      <w:pPr>
        <w:pStyle w:val="Tekstkomentarza"/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D334E">
        <w:rPr>
          <w:rFonts w:ascii="Arial" w:hAnsi="Arial" w:cs="Arial"/>
          <w:sz w:val="24"/>
          <w:szCs w:val="24"/>
        </w:rPr>
        <w:t>Opis mechanizmów służących: zapewnieniu bezpieczeństwa danych na każdym etapie cyklu życia usługi, zapewnieniu ochrony danych osobowych).</w:t>
      </w:r>
    </w:p>
    <w:p w14:paraId="78B74787" w14:textId="5E8C2D33" w:rsidR="00085D8C" w:rsidRPr="00085D8C" w:rsidRDefault="00085D8C" w:rsidP="00085D8C">
      <w:pPr>
        <w:pStyle w:val="Tekstkomentarza"/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D334E">
        <w:rPr>
          <w:rFonts w:ascii="Arial" w:hAnsi="Arial" w:cs="Arial"/>
          <w:sz w:val="24"/>
          <w:szCs w:val="24"/>
        </w:rPr>
        <w:t xml:space="preserve">Opis metody uwierzytelniania usługi: 1) tylko profil zaufany </w:t>
      </w:r>
      <w:proofErr w:type="spellStart"/>
      <w:r w:rsidRPr="00ED334E">
        <w:rPr>
          <w:rFonts w:ascii="Arial" w:hAnsi="Arial" w:cs="Arial"/>
          <w:sz w:val="24"/>
          <w:szCs w:val="24"/>
        </w:rPr>
        <w:t>ePUAP</w:t>
      </w:r>
      <w:proofErr w:type="spellEnd"/>
      <w:r w:rsidRPr="00ED334E">
        <w:rPr>
          <w:rFonts w:ascii="Arial" w:hAnsi="Arial" w:cs="Arial"/>
          <w:sz w:val="24"/>
          <w:szCs w:val="24"/>
        </w:rPr>
        <w:t xml:space="preserve">; 2) profil zaufany </w:t>
      </w:r>
      <w:proofErr w:type="spellStart"/>
      <w:r w:rsidRPr="00ED334E">
        <w:rPr>
          <w:rFonts w:ascii="Arial" w:hAnsi="Arial" w:cs="Arial"/>
          <w:sz w:val="24"/>
          <w:szCs w:val="24"/>
        </w:rPr>
        <w:t>ePUAP</w:t>
      </w:r>
      <w:proofErr w:type="spellEnd"/>
      <w:r w:rsidRPr="00ED334E">
        <w:rPr>
          <w:rFonts w:ascii="Arial" w:hAnsi="Arial" w:cs="Arial"/>
          <w:sz w:val="24"/>
          <w:szCs w:val="24"/>
        </w:rPr>
        <w:t xml:space="preserve"> i inna metoda; 3) tylko inna metoda niż profil zaufany </w:t>
      </w:r>
      <w:proofErr w:type="spellStart"/>
      <w:r w:rsidRPr="00ED334E">
        <w:rPr>
          <w:rFonts w:ascii="Arial" w:hAnsi="Arial" w:cs="Arial"/>
          <w:sz w:val="24"/>
          <w:szCs w:val="24"/>
        </w:rPr>
        <w:t>ePUAP</w:t>
      </w:r>
      <w:proofErr w:type="spellEnd"/>
      <w:r w:rsidRPr="00ED334E">
        <w:rPr>
          <w:rFonts w:ascii="Arial" w:hAnsi="Arial" w:cs="Arial"/>
          <w:sz w:val="24"/>
          <w:szCs w:val="24"/>
        </w:rPr>
        <w:t>? Wybór wariantu drugiego albo trzeciego zawiera uzasadnienie w oparciu o analizę ryzyka.</w:t>
      </w:r>
    </w:p>
    <w:p w14:paraId="039F0DD7" w14:textId="36A02DC8" w:rsidR="00085D8C" w:rsidRPr="00085D8C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ED334E">
        <w:rPr>
          <w:rFonts w:ascii="Arial" w:hAnsi="Arial" w:cs="Arial"/>
          <w:szCs w:val="24"/>
        </w:rPr>
        <w:t>Opis zasobów/ISP objętych projektem, wskazujący co najmniej: rodzaj i ilość poszczególnych zasobów, aktualny i planowany w ramach projektu model cyfrowego udostępnienia zasobów oraz prawne możliwości i ograniczenia dla ponownego wykorzystania</w:t>
      </w:r>
      <w:r w:rsidR="000C5553">
        <w:rPr>
          <w:rFonts w:ascii="Arial" w:hAnsi="Arial" w:cs="Arial"/>
          <w:szCs w:val="24"/>
        </w:rPr>
        <w:t>.</w:t>
      </w:r>
    </w:p>
    <w:p w14:paraId="15C1418B" w14:textId="77D85E5B" w:rsidR="00085D8C" w:rsidRPr="00085D8C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Analiza/audyt potwierdzająca niedostępność zasobów, w przypadku jeżeli projekt będzie obejmował prace budowalne, instalacyjne, adaptacyjne, związane z dostosowaniem infrastruktury niezbędnej do prawidłowej realizacji inwestycji (dostosowanie techniczne)</w:t>
      </w:r>
    </w:p>
    <w:p w14:paraId="42A8C19E" w14:textId="5F657877" w:rsidR="00085D8C" w:rsidRPr="00E56EF1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lastRenderedPageBreak/>
        <w:t>Analiza/audyt potwierdzająca niedostępność zasobów, dla zakupu sprzętu informatycznego</w:t>
      </w:r>
      <w:r>
        <w:rPr>
          <w:rFonts w:ascii="Arial" w:hAnsi="Arial" w:cs="Arial"/>
          <w:szCs w:val="24"/>
        </w:rPr>
        <w:t>.</w:t>
      </w:r>
    </w:p>
    <w:p w14:paraId="52CB64BE" w14:textId="1C0D2D8A" w:rsidR="00E56EF1" w:rsidRPr="00E56EF1" w:rsidRDefault="00E56EF1" w:rsidP="00E56EF1">
      <w:pPr>
        <w:spacing w:after="0" w:line="36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E56EF1">
        <w:rPr>
          <w:rFonts w:ascii="Arial" w:hAnsi="Arial" w:cs="Arial"/>
          <w:szCs w:val="24"/>
        </w:rPr>
        <w:t>Inne niezbędne załączniki (jeżeli dotyczy)</w:t>
      </w:r>
      <w:r>
        <w:rPr>
          <w:rFonts w:ascii="Arial" w:hAnsi="Arial" w:cs="Arial"/>
          <w:szCs w:val="24"/>
        </w:rPr>
        <w:t>:</w:t>
      </w:r>
    </w:p>
    <w:p w14:paraId="266C56DC" w14:textId="0624CDD5" w:rsidR="00085D8C" w:rsidRPr="00E56EF1" w:rsidRDefault="00E56EF1" w:rsidP="00E56EF1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 xml:space="preserve">Dokumenty potwierdzające podstawę lokalizacji projektu, tj. wypis i </w:t>
      </w:r>
      <w:proofErr w:type="spellStart"/>
      <w:r w:rsidRPr="00085D8C">
        <w:rPr>
          <w:rFonts w:ascii="Arial" w:hAnsi="Arial" w:cs="Arial"/>
          <w:szCs w:val="24"/>
        </w:rPr>
        <w:t>wyrys</w:t>
      </w:r>
      <w:proofErr w:type="spellEnd"/>
      <w:r w:rsidRPr="00085D8C">
        <w:rPr>
          <w:rFonts w:ascii="Arial" w:hAnsi="Arial" w:cs="Arial"/>
          <w:szCs w:val="24"/>
        </w:rPr>
        <w:t xml:space="preserve"> z miejscowego planu zagospodarowania przestrzennego (MPZP) (Dz. U. z 2022 r. poz.503 z </w:t>
      </w:r>
      <w:proofErr w:type="spellStart"/>
      <w:r w:rsidRPr="00085D8C">
        <w:rPr>
          <w:rFonts w:ascii="Arial" w:hAnsi="Arial" w:cs="Arial"/>
          <w:szCs w:val="24"/>
        </w:rPr>
        <w:t>późn</w:t>
      </w:r>
      <w:proofErr w:type="spellEnd"/>
      <w:r w:rsidRPr="00085D8C">
        <w:rPr>
          <w:rFonts w:ascii="Arial" w:hAnsi="Arial" w:cs="Arial"/>
          <w:szCs w:val="24"/>
        </w:rPr>
        <w:t>. zm.) zawierający potwierdzenie zgodności lokalizacji przedsięwzięcia z MPZP, decyzja o warunkach zabudowy lub decyzja o ustaleniu lokalizacji inwestycji celu publicznego. W przypadku braku obowiązującego MPZP oraz gdy zakres prac nie wymaga uzyskania decyzji o warunkach zabudowy lub decyzji o ustaleniu lokalizacji celu publicznego należy załączyć wyjaśnienie właściwego organu</w:t>
      </w:r>
      <w:r>
        <w:rPr>
          <w:rFonts w:ascii="Arial" w:hAnsi="Arial" w:cs="Arial"/>
          <w:szCs w:val="24"/>
        </w:rPr>
        <w:t>.</w:t>
      </w:r>
    </w:p>
    <w:p w14:paraId="68465248" w14:textId="346BA9B0" w:rsidR="00085D8C" w:rsidRPr="00085D8C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Zgoda właściwego konserwatora zabytków na prowadzenie prac, w zakresie jaki opisany jest dokumentacją projektową – w przypadku projektów realizowanych w obiektach lub na obszarach objętych nadzorem konserwatorskim</w:t>
      </w:r>
      <w:r>
        <w:rPr>
          <w:rFonts w:ascii="Arial" w:hAnsi="Arial" w:cs="Arial"/>
          <w:szCs w:val="24"/>
        </w:rPr>
        <w:t>.</w:t>
      </w:r>
    </w:p>
    <w:p w14:paraId="21598DA8" w14:textId="2ED4C2B0" w:rsidR="00085D8C" w:rsidRPr="00085D8C" w:rsidRDefault="00085D8C" w:rsidP="00085D8C">
      <w:pPr>
        <w:numPr>
          <w:ilvl w:val="0"/>
          <w:numId w:val="4"/>
        </w:numPr>
        <w:spacing w:after="0" w:line="360" w:lineRule="auto"/>
        <w:ind w:left="567" w:hanging="567"/>
        <w:jc w:val="left"/>
        <w:rPr>
          <w:rFonts w:ascii="Arial" w:hAnsi="Arial" w:cs="Arial"/>
          <w:color w:val="auto"/>
          <w:szCs w:val="24"/>
        </w:rPr>
      </w:pPr>
      <w:r w:rsidRPr="00085D8C">
        <w:rPr>
          <w:rFonts w:ascii="Arial" w:hAnsi="Arial" w:cs="Arial"/>
          <w:szCs w:val="24"/>
        </w:rPr>
        <w:t>Pisemne upoważnienie/pełnomocnictwo do podpisania wniosku w przypadku gdy wniosek jest podpisany przez osobę/ osoby inne niż prawnie upoważnione do reprezentowania wnioskodawcy</w:t>
      </w:r>
    </w:p>
    <w:p w14:paraId="72811151" w14:textId="13A3AF9B" w:rsidR="004D2408" w:rsidRDefault="007B0ECB" w:rsidP="0029598D">
      <w:pPr>
        <w:spacing w:line="360" w:lineRule="auto"/>
        <w:ind w:left="60" w:firstLine="0"/>
        <w:jc w:val="left"/>
        <w:rPr>
          <w:rFonts w:ascii="Arial" w:hAnsi="Arial" w:cs="Arial"/>
          <w:szCs w:val="24"/>
        </w:rPr>
      </w:pPr>
      <w:r w:rsidRPr="00ED334E">
        <w:rPr>
          <w:rFonts w:ascii="Arial" w:hAnsi="Arial" w:cs="Arial"/>
          <w:szCs w:val="24"/>
        </w:rPr>
        <w:t>Powyższa lista nie stanowi katalogu zamkniętego. W razie powstania uzasadnionej wątpliwości co do prawdziwości lub rzetelności złożonych przez Wnioskodawcę dokumentów lub oświadczeń IZ FEL może zwrócić się do Wnioskodawcy z</w:t>
      </w:r>
      <w:r w:rsidR="0029598D">
        <w:rPr>
          <w:rFonts w:ascii="Arial" w:hAnsi="Arial" w:cs="Arial"/>
          <w:szCs w:val="24"/>
        </w:rPr>
        <w:t> </w:t>
      </w:r>
      <w:r w:rsidRPr="00ED334E">
        <w:rPr>
          <w:rFonts w:ascii="Arial" w:hAnsi="Arial" w:cs="Arial"/>
          <w:szCs w:val="24"/>
        </w:rPr>
        <w:t xml:space="preserve">żądaniem przedłożenia innych dokumentów niezbędnych do weryfikacji prawdziwości lub rzetelności tych dokumentów lub oświadczeń w celu dokonania prawidłowej oceny projektu w oparciu o kryteria przyjęte przez Komitet Monitorujący FEL </w:t>
      </w:r>
      <w:r w:rsidR="00E03297" w:rsidRPr="00ED334E">
        <w:rPr>
          <w:rFonts w:ascii="Arial" w:hAnsi="Arial" w:cs="Arial"/>
          <w:szCs w:val="24"/>
        </w:rPr>
        <w:t>2021-2027</w:t>
      </w:r>
      <w:r w:rsidRPr="00ED334E">
        <w:rPr>
          <w:rFonts w:ascii="Arial" w:hAnsi="Arial" w:cs="Arial"/>
          <w:szCs w:val="24"/>
        </w:rPr>
        <w:t>.</w:t>
      </w:r>
    </w:p>
    <w:sectPr w:rsidR="004D2408" w:rsidSect="0021079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24" w:right="1413" w:bottom="1419" w:left="1419" w:header="708" w:footer="106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D339E" w14:textId="77777777" w:rsidR="00D07029" w:rsidRDefault="00D07029">
      <w:pPr>
        <w:spacing w:after="0" w:line="240" w:lineRule="auto"/>
      </w:pPr>
      <w:r>
        <w:separator/>
      </w:r>
    </w:p>
  </w:endnote>
  <w:endnote w:type="continuationSeparator" w:id="0">
    <w:p w14:paraId="44BBC485" w14:textId="77777777" w:rsidR="00D07029" w:rsidRDefault="00D0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0D40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26F444D7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EE6" w14:textId="5D1ACCB0" w:rsidR="0081744E" w:rsidRPr="004769FE" w:rsidRDefault="00053470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4786A43A" wp14:editId="0F5675E1">
          <wp:extent cx="5761990" cy="612140"/>
          <wp:effectExtent l="0" t="0" r="0" b="0"/>
          <wp:docPr id="23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 w:rsidRPr="004769FE">
      <w:rPr>
        <w:rFonts w:ascii="Arial" w:hAnsi="Arial" w:cs="Arial"/>
        <w:sz w:val="16"/>
        <w:szCs w:val="16"/>
      </w:rPr>
      <w:t xml:space="preserve">Strona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1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z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NUMPAGES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3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1DE6" w14:textId="0816AB2E" w:rsidR="0081744E" w:rsidRDefault="00EA30FF">
    <w:pPr>
      <w:spacing w:after="0" w:line="259" w:lineRule="auto"/>
      <w:ind w:left="0" w:right="2" w:firstLine="0"/>
      <w:jc w:val="center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68B1C738" wp14:editId="5282DC37">
          <wp:extent cx="5761990" cy="612140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>
      <w:rPr>
        <w:sz w:val="22"/>
      </w:rPr>
      <w:t xml:space="preserve">Strona </w:t>
    </w:r>
    <w:r w:rsidR="00F10FAC">
      <w:fldChar w:fldCharType="begin"/>
    </w:r>
    <w:r w:rsidR="00F10FAC">
      <w:instrText xml:space="preserve"> PAGE   \* MERGEFORMAT </w:instrText>
    </w:r>
    <w:r w:rsidR="00F10FAC">
      <w:fldChar w:fldCharType="separate"/>
    </w:r>
    <w:r w:rsidR="00F10FAC">
      <w:rPr>
        <w:b/>
        <w:sz w:val="22"/>
      </w:rPr>
      <w:t>1</w:t>
    </w:r>
    <w:r w:rsidR="00F10FAC">
      <w:rPr>
        <w:b/>
        <w:sz w:val="22"/>
      </w:rPr>
      <w:fldChar w:fldCharType="end"/>
    </w:r>
    <w:r w:rsidR="00F10FAC">
      <w:rPr>
        <w:sz w:val="22"/>
      </w:rPr>
      <w:t xml:space="preserve"> z </w:t>
    </w:r>
    <w:fldSimple w:instr=" NUMPAGES   \* MERGEFORMAT ">
      <w:r w:rsidR="00F10FAC">
        <w:rPr>
          <w:b/>
          <w:sz w:val="22"/>
        </w:rPr>
        <w:t>3</w:t>
      </w:r>
    </w:fldSimple>
    <w:r w:rsidR="00F10FAC">
      <w:rPr>
        <w:sz w:val="22"/>
      </w:rPr>
      <w:t xml:space="preserve"> </w:t>
    </w:r>
  </w:p>
  <w:p w14:paraId="31C0CBA2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8725A" w14:textId="77777777" w:rsidR="00D07029" w:rsidRDefault="00D07029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45D9A557" w14:textId="77777777" w:rsidR="00D07029" w:rsidRDefault="00D07029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0CA8" w14:textId="77777777" w:rsidR="009E3CC1" w:rsidRDefault="009E3CC1" w:rsidP="009E3CC1">
    <w:pPr>
      <w:pStyle w:val="Nagwek"/>
      <w:ind w:left="3119" w:firstLine="0"/>
      <w:jc w:val="left"/>
      <w:rPr>
        <w:rFonts w:ascii="Arial" w:hAnsi="Arial" w:cs="Arial"/>
      </w:rPr>
    </w:pPr>
    <w:r w:rsidRPr="00D35711">
      <w:rPr>
        <w:rFonts w:ascii="Arial" w:hAnsi="Arial" w:cs="Arial"/>
      </w:rPr>
      <w:t xml:space="preserve">Załącznik nr 2 </w:t>
    </w:r>
    <w:r>
      <w:rPr>
        <w:rFonts w:ascii="Arial" w:hAnsi="Arial" w:cs="Arial"/>
      </w:rPr>
      <w:t>do Regulaminu wyboru projektów</w:t>
    </w:r>
  </w:p>
  <w:p w14:paraId="32844D0B" w14:textId="3D891367" w:rsidR="009E3CC1" w:rsidRPr="00D35711" w:rsidRDefault="00F15EAF" w:rsidP="009E3CC1">
    <w:pPr>
      <w:pStyle w:val="Nagwek"/>
      <w:ind w:left="3119" w:firstLine="0"/>
      <w:jc w:val="left"/>
      <w:rPr>
        <w:rFonts w:ascii="Arial" w:hAnsi="Arial" w:cs="Arial"/>
      </w:rPr>
    </w:pPr>
    <w:r>
      <w:rPr>
        <w:rFonts w:ascii="Arial" w:hAnsi="Arial" w:cs="Arial"/>
      </w:rPr>
      <w:t xml:space="preserve">Lista wymaganych </w:t>
    </w:r>
    <w:r w:rsidR="009E3CC1" w:rsidRPr="00D35711">
      <w:rPr>
        <w:rFonts w:ascii="Arial" w:hAnsi="Arial" w:cs="Arial"/>
      </w:rPr>
      <w:t>załączników do wniosku o dofinansowanie</w:t>
    </w:r>
    <w:r>
      <w:rPr>
        <w:rFonts w:ascii="Arial" w:hAnsi="Arial" w:cs="Arial"/>
      </w:rPr>
      <w:t xml:space="preserve"> </w:t>
    </w:r>
    <w:r w:rsidR="009E3CC1">
      <w:rPr>
        <w:rFonts w:ascii="Arial" w:hAnsi="Arial" w:cs="Arial"/>
      </w:rPr>
      <w:t>p</w:t>
    </w:r>
    <w:r w:rsidR="009E3CC1" w:rsidRPr="00D35711">
      <w:rPr>
        <w:rFonts w:ascii="Arial" w:hAnsi="Arial" w:cs="Arial"/>
      </w:rPr>
      <w:t>rojektu</w:t>
    </w:r>
    <w:r w:rsidR="009E3CC1">
      <w:rPr>
        <w:rFonts w:ascii="Arial" w:hAnsi="Arial" w:cs="Arial"/>
      </w:rPr>
      <w:t xml:space="preserve"> </w:t>
    </w:r>
    <w:r w:rsidR="009E3CC1" w:rsidRPr="00D35711">
      <w:rPr>
        <w:rFonts w:ascii="Arial" w:hAnsi="Arial" w:cs="Arial"/>
      </w:rPr>
      <w:t>dla</w:t>
    </w:r>
    <w:r w:rsidR="009E3CC1" w:rsidRPr="00ED334E">
      <w:rPr>
        <w:rFonts w:ascii="Arial" w:hAnsi="Arial" w:cs="Arial"/>
        <w:szCs w:val="24"/>
      </w:rPr>
      <w:t xml:space="preserve"> Działania 2.1 Cyfrowe Lubelskie, typ projektu 1,2,4,5</w:t>
    </w:r>
    <w:r w:rsidR="00B7100A" w:rsidRPr="00B7100A">
      <w:rPr>
        <w:rFonts w:ascii="Arial" w:hAnsi="Arial" w:cs="Arial"/>
        <w:color w:val="auto"/>
        <w:szCs w:val="24"/>
        <w:lang w:eastAsia="en-US"/>
      </w:rPr>
      <w:t xml:space="preserve"> Programu Fundusze Europejskie dla Lubelskiego 2021-2027</w:t>
    </w:r>
  </w:p>
  <w:p w14:paraId="49CA1CFF" w14:textId="77777777" w:rsidR="005A3D7A" w:rsidRDefault="005A3D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04A"/>
    <w:multiLevelType w:val="hybridMultilevel"/>
    <w:tmpl w:val="B1164C70"/>
    <w:lvl w:ilvl="0" w:tplc="0B64373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2FF17A5F"/>
    <w:multiLevelType w:val="hybridMultilevel"/>
    <w:tmpl w:val="FE0EE2F0"/>
    <w:lvl w:ilvl="0" w:tplc="C6507E26">
      <w:start w:val="3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36924498"/>
    <w:multiLevelType w:val="hybridMultilevel"/>
    <w:tmpl w:val="74649044"/>
    <w:lvl w:ilvl="0" w:tplc="0E74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778A8"/>
    <w:multiLevelType w:val="hybridMultilevel"/>
    <w:tmpl w:val="33C6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F3536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C259A"/>
    <w:multiLevelType w:val="hybridMultilevel"/>
    <w:tmpl w:val="05CE2AA2"/>
    <w:lvl w:ilvl="0" w:tplc="ECA8B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914EE"/>
    <w:multiLevelType w:val="hybridMultilevel"/>
    <w:tmpl w:val="60ECBFC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AC6C07"/>
    <w:multiLevelType w:val="hybridMultilevel"/>
    <w:tmpl w:val="C088BDDA"/>
    <w:lvl w:ilvl="0" w:tplc="6E2C127E">
      <w:start w:val="4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4536FB4"/>
    <w:multiLevelType w:val="hybridMultilevel"/>
    <w:tmpl w:val="51E2D448"/>
    <w:lvl w:ilvl="0" w:tplc="0E74F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484228"/>
    <w:multiLevelType w:val="hybridMultilevel"/>
    <w:tmpl w:val="8F90FC0A"/>
    <w:lvl w:ilvl="0" w:tplc="BC5EFF16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1357DD6"/>
    <w:multiLevelType w:val="hybridMultilevel"/>
    <w:tmpl w:val="E38C3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540EA"/>
    <w:multiLevelType w:val="hybridMultilevel"/>
    <w:tmpl w:val="07F480FA"/>
    <w:lvl w:ilvl="0" w:tplc="0E74FB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15E7FA2"/>
    <w:multiLevelType w:val="hybridMultilevel"/>
    <w:tmpl w:val="88C8F0E8"/>
    <w:lvl w:ilvl="0" w:tplc="0E74FBD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2224734">
    <w:abstractNumId w:val="13"/>
  </w:num>
  <w:num w:numId="2" w16cid:durableId="342781941">
    <w:abstractNumId w:val="10"/>
  </w:num>
  <w:num w:numId="3" w16cid:durableId="2032678204">
    <w:abstractNumId w:val="12"/>
  </w:num>
  <w:num w:numId="4" w16cid:durableId="412119852">
    <w:abstractNumId w:val="5"/>
  </w:num>
  <w:num w:numId="5" w16cid:durableId="1814250595">
    <w:abstractNumId w:val="6"/>
  </w:num>
  <w:num w:numId="6" w16cid:durableId="820388290">
    <w:abstractNumId w:val="8"/>
  </w:num>
  <w:num w:numId="7" w16cid:durableId="1282955464">
    <w:abstractNumId w:val="2"/>
  </w:num>
  <w:num w:numId="8" w16cid:durableId="1886067524">
    <w:abstractNumId w:val="0"/>
  </w:num>
  <w:num w:numId="9" w16cid:durableId="1248615705">
    <w:abstractNumId w:val="11"/>
  </w:num>
  <w:num w:numId="10" w16cid:durableId="1096242914">
    <w:abstractNumId w:val="4"/>
  </w:num>
  <w:num w:numId="11" w16cid:durableId="1574386680">
    <w:abstractNumId w:val="9"/>
  </w:num>
  <w:num w:numId="12" w16cid:durableId="1324047064">
    <w:abstractNumId w:val="1"/>
  </w:num>
  <w:num w:numId="13" w16cid:durableId="1376734047">
    <w:abstractNumId w:val="3"/>
  </w:num>
  <w:num w:numId="14" w16cid:durableId="16509440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E"/>
    <w:rsid w:val="000001B5"/>
    <w:rsid w:val="00006A03"/>
    <w:rsid w:val="000270B7"/>
    <w:rsid w:val="000276B8"/>
    <w:rsid w:val="000340D7"/>
    <w:rsid w:val="000453C3"/>
    <w:rsid w:val="000476DF"/>
    <w:rsid w:val="0005128E"/>
    <w:rsid w:val="00053470"/>
    <w:rsid w:val="000620F6"/>
    <w:rsid w:val="00076CAE"/>
    <w:rsid w:val="00085D8C"/>
    <w:rsid w:val="000B2A53"/>
    <w:rsid w:val="000C54F1"/>
    <w:rsid w:val="000C5553"/>
    <w:rsid w:val="000D5FC0"/>
    <w:rsid w:val="000E141E"/>
    <w:rsid w:val="000E2EE7"/>
    <w:rsid w:val="000F3FA7"/>
    <w:rsid w:val="0010589B"/>
    <w:rsid w:val="00107BD1"/>
    <w:rsid w:val="0012625B"/>
    <w:rsid w:val="00130DCC"/>
    <w:rsid w:val="00130E61"/>
    <w:rsid w:val="001510ED"/>
    <w:rsid w:val="00160611"/>
    <w:rsid w:val="00166AF0"/>
    <w:rsid w:val="00172F28"/>
    <w:rsid w:val="0019232F"/>
    <w:rsid w:val="001A4DCB"/>
    <w:rsid w:val="001A6B62"/>
    <w:rsid w:val="001C4B51"/>
    <w:rsid w:val="001C739B"/>
    <w:rsid w:val="001D48B7"/>
    <w:rsid w:val="001D6D4B"/>
    <w:rsid w:val="001E471F"/>
    <w:rsid w:val="001F3FD5"/>
    <w:rsid w:val="00205F7D"/>
    <w:rsid w:val="00210795"/>
    <w:rsid w:val="00210A39"/>
    <w:rsid w:val="002135DD"/>
    <w:rsid w:val="00214514"/>
    <w:rsid w:val="00255E62"/>
    <w:rsid w:val="00267BE6"/>
    <w:rsid w:val="00272CAF"/>
    <w:rsid w:val="00273503"/>
    <w:rsid w:val="00282942"/>
    <w:rsid w:val="0029598D"/>
    <w:rsid w:val="002A4DE4"/>
    <w:rsid w:val="002B637D"/>
    <w:rsid w:val="002C4AFA"/>
    <w:rsid w:val="002C64ED"/>
    <w:rsid w:val="002D5981"/>
    <w:rsid w:val="00300866"/>
    <w:rsid w:val="00305B39"/>
    <w:rsid w:val="00314264"/>
    <w:rsid w:val="00320E0B"/>
    <w:rsid w:val="0032536D"/>
    <w:rsid w:val="00342BE8"/>
    <w:rsid w:val="0035339F"/>
    <w:rsid w:val="00362511"/>
    <w:rsid w:val="003815BF"/>
    <w:rsid w:val="003842D3"/>
    <w:rsid w:val="003842EA"/>
    <w:rsid w:val="00390D14"/>
    <w:rsid w:val="00392630"/>
    <w:rsid w:val="003946D9"/>
    <w:rsid w:val="00395A79"/>
    <w:rsid w:val="003A0BE8"/>
    <w:rsid w:val="003A7FBD"/>
    <w:rsid w:val="003D2023"/>
    <w:rsid w:val="003E6325"/>
    <w:rsid w:val="00404930"/>
    <w:rsid w:val="00404EC5"/>
    <w:rsid w:val="00412263"/>
    <w:rsid w:val="0042126D"/>
    <w:rsid w:val="0046450D"/>
    <w:rsid w:val="0047162B"/>
    <w:rsid w:val="004769FE"/>
    <w:rsid w:val="0048129C"/>
    <w:rsid w:val="00483270"/>
    <w:rsid w:val="00483B39"/>
    <w:rsid w:val="004961ED"/>
    <w:rsid w:val="004A1404"/>
    <w:rsid w:val="004C3D44"/>
    <w:rsid w:val="004C41D8"/>
    <w:rsid w:val="004C4882"/>
    <w:rsid w:val="004C76E8"/>
    <w:rsid w:val="004D2408"/>
    <w:rsid w:val="0050074A"/>
    <w:rsid w:val="005109DC"/>
    <w:rsid w:val="00514672"/>
    <w:rsid w:val="0054129B"/>
    <w:rsid w:val="005535F2"/>
    <w:rsid w:val="005630D0"/>
    <w:rsid w:val="00565D7E"/>
    <w:rsid w:val="0057422E"/>
    <w:rsid w:val="00580306"/>
    <w:rsid w:val="005816F6"/>
    <w:rsid w:val="00590B2E"/>
    <w:rsid w:val="00592E26"/>
    <w:rsid w:val="0059355C"/>
    <w:rsid w:val="005A3D7A"/>
    <w:rsid w:val="005A774D"/>
    <w:rsid w:val="005B218C"/>
    <w:rsid w:val="005B624B"/>
    <w:rsid w:val="005C34A0"/>
    <w:rsid w:val="005D405C"/>
    <w:rsid w:val="005D76B2"/>
    <w:rsid w:val="005E637C"/>
    <w:rsid w:val="005F420B"/>
    <w:rsid w:val="005F4A79"/>
    <w:rsid w:val="006058DC"/>
    <w:rsid w:val="006063C8"/>
    <w:rsid w:val="00616D94"/>
    <w:rsid w:val="006333E7"/>
    <w:rsid w:val="00633E3D"/>
    <w:rsid w:val="006362C0"/>
    <w:rsid w:val="00637B7F"/>
    <w:rsid w:val="00637EF9"/>
    <w:rsid w:val="0064205E"/>
    <w:rsid w:val="006512D2"/>
    <w:rsid w:val="00651F81"/>
    <w:rsid w:val="00664382"/>
    <w:rsid w:val="006668A0"/>
    <w:rsid w:val="0067099E"/>
    <w:rsid w:val="006851A4"/>
    <w:rsid w:val="00685D15"/>
    <w:rsid w:val="00693746"/>
    <w:rsid w:val="00694704"/>
    <w:rsid w:val="006A6ADD"/>
    <w:rsid w:val="006B0538"/>
    <w:rsid w:val="006C197F"/>
    <w:rsid w:val="006E482D"/>
    <w:rsid w:val="006E6E44"/>
    <w:rsid w:val="006F3496"/>
    <w:rsid w:val="006F6B0C"/>
    <w:rsid w:val="00702B98"/>
    <w:rsid w:val="00704A67"/>
    <w:rsid w:val="00712A88"/>
    <w:rsid w:val="007275E1"/>
    <w:rsid w:val="0074631B"/>
    <w:rsid w:val="00753069"/>
    <w:rsid w:val="007660D0"/>
    <w:rsid w:val="00781603"/>
    <w:rsid w:val="00782977"/>
    <w:rsid w:val="00795E9D"/>
    <w:rsid w:val="007A1A19"/>
    <w:rsid w:val="007A76BC"/>
    <w:rsid w:val="007B0984"/>
    <w:rsid w:val="007B0ECB"/>
    <w:rsid w:val="007B5115"/>
    <w:rsid w:val="007C47CA"/>
    <w:rsid w:val="007D13A7"/>
    <w:rsid w:val="007D43AF"/>
    <w:rsid w:val="007D5157"/>
    <w:rsid w:val="007F0718"/>
    <w:rsid w:val="00801A8A"/>
    <w:rsid w:val="00803EE3"/>
    <w:rsid w:val="0081744E"/>
    <w:rsid w:val="00822407"/>
    <w:rsid w:val="00826DE9"/>
    <w:rsid w:val="0083266D"/>
    <w:rsid w:val="00841530"/>
    <w:rsid w:val="00846BF3"/>
    <w:rsid w:val="008471AA"/>
    <w:rsid w:val="00857F31"/>
    <w:rsid w:val="00862C6A"/>
    <w:rsid w:val="00872369"/>
    <w:rsid w:val="00875A77"/>
    <w:rsid w:val="00882A4F"/>
    <w:rsid w:val="00882DF3"/>
    <w:rsid w:val="00890539"/>
    <w:rsid w:val="00893917"/>
    <w:rsid w:val="00895876"/>
    <w:rsid w:val="008B1EE4"/>
    <w:rsid w:val="008B2947"/>
    <w:rsid w:val="008B6041"/>
    <w:rsid w:val="008D0851"/>
    <w:rsid w:val="008D3B2F"/>
    <w:rsid w:val="00902EE3"/>
    <w:rsid w:val="009033C4"/>
    <w:rsid w:val="009038BD"/>
    <w:rsid w:val="00914F31"/>
    <w:rsid w:val="009177C5"/>
    <w:rsid w:val="00931D99"/>
    <w:rsid w:val="009322DE"/>
    <w:rsid w:val="00944A3D"/>
    <w:rsid w:val="00945D9D"/>
    <w:rsid w:val="00956747"/>
    <w:rsid w:val="00976772"/>
    <w:rsid w:val="00991B61"/>
    <w:rsid w:val="00993203"/>
    <w:rsid w:val="00994C5C"/>
    <w:rsid w:val="00996459"/>
    <w:rsid w:val="009E3CC1"/>
    <w:rsid w:val="00A0439A"/>
    <w:rsid w:val="00A05EC4"/>
    <w:rsid w:val="00A23407"/>
    <w:rsid w:val="00A32128"/>
    <w:rsid w:val="00A401E2"/>
    <w:rsid w:val="00A4020D"/>
    <w:rsid w:val="00A43DA6"/>
    <w:rsid w:val="00A57C89"/>
    <w:rsid w:val="00A75C77"/>
    <w:rsid w:val="00A75CA1"/>
    <w:rsid w:val="00A76903"/>
    <w:rsid w:val="00A95FD8"/>
    <w:rsid w:val="00AF5369"/>
    <w:rsid w:val="00B109BF"/>
    <w:rsid w:val="00B11A02"/>
    <w:rsid w:val="00B11D22"/>
    <w:rsid w:val="00B170D8"/>
    <w:rsid w:val="00B34009"/>
    <w:rsid w:val="00B3534D"/>
    <w:rsid w:val="00B37B64"/>
    <w:rsid w:val="00B40666"/>
    <w:rsid w:val="00B46060"/>
    <w:rsid w:val="00B669E1"/>
    <w:rsid w:val="00B7100A"/>
    <w:rsid w:val="00B720CA"/>
    <w:rsid w:val="00B753D7"/>
    <w:rsid w:val="00B871AA"/>
    <w:rsid w:val="00B905DC"/>
    <w:rsid w:val="00BA0D5D"/>
    <w:rsid w:val="00BA2410"/>
    <w:rsid w:val="00BA73FC"/>
    <w:rsid w:val="00BC7F92"/>
    <w:rsid w:val="00BD4017"/>
    <w:rsid w:val="00BF2856"/>
    <w:rsid w:val="00BF2C34"/>
    <w:rsid w:val="00BF5AA7"/>
    <w:rsid w:val="00C04F0F"/>
    <w:rsid w:val="00C0758C"/>
    <w:rsid w:val="00C167F1"/>
    <w:rsid w:val="00C22726"/>
    <w:rsid w:val="00C227B0"/>
    <w:rsid w:val="00C23F62"/>
    <w:rsid w:val="00C35805"/>
    <w:rsid w:val="00C36055"/>
    <w:rsid w:val="00C54670"/>
    <w:rsid w:val="00C620A1"/>
    <w:rsid w:val="00C82547"/>
    <w:rsid w:val="00C87670"/>
    <w:rsid w:val="00C9267A"/>
    <w:rsid w:val="00CA47A0"/>
    <w:rsid w:val="00CC66EA"/>
    <w:rsid w:val="00CF3DFA"/>
    <w:rsid w:val="00CF51BA"/>
    <w:rsid w:val="00D07029"/>
    <w:rsid w:val="00D070A0"/>
    <w:rsid w:val="00D25EF0"/>
    <w:rsid w:val="00D309CA"/>
    <w:rsid w:val="00D3218C"/>
    <w:rsid w:val="00D36682"/>
    <w:rsid w:val="00D43C99"/>
    <w:rsid w:val="00D45F20"/>
    <w:rsid w:val="00D5492F"/>
    <w:rsid w:val="00D73AC6"/>
    <w:rsid w:val="00D742CA"/>
    <w:rsid w:val="00D75267"/>
    <w:rsid w:val="00D95FEF"/>
    <w:rsid w:val="00DA1DF7"/>
    <w:rsid w:val="00DC2DEE"/>
    <w:rsid w:val="00DD0349"/>
    <w:rsid w:val="00DF1903"/>
    <w:rsid w:val="00E03297"/>
    <w:rsid w:val="00E0440F"/>
    <w:rsid w:val="00E06E03"/>
    <w:rsid w:val="00E0718C"/>
    <w:rsid w:val="00E11889"/>
    <w:rsid w:val="00E14667"/>
    <w:rsid w:val="00E15B05"/>
    <w:rsid w:val="00E263E0"/>
    <w:rsid w:val="00E33083"/>
    <w:rsid w:val="00E33A4E"/>
    <w:rsid w:val="00E5093E"/>
    <w:rsid w:val="00E55728"/>
    <w:rsid w:val="00E56EF1"/>
    <w:rsid w:val="00E6278C"/>
    <w:rsid w:val="00E7254F"/>
    <w:rsid w:val="00E7448B"/>
    <w:rsid w:val="00E83D0F"/>
    <w:rsid w:val="00E86DD5"/>
    <w:rsid w:val="00EA010A"/>
    <w:rsid w:val="00EA30FF"/>
    <w:rsid w:val="00EA4BE0"/>
    <w:rsid w:val="00EB2AE0"/>
    <w:rsid w:val="00EC025A"/>
    <w:rsid w:val="00EC46A1"/>
    <w:rsid w:val="00ED334E"/>
    <w:rsid w:val="00EF0361"/>
    <w:rsid w:val="00EF661E"/>
    <w:rsid w:val="00F03EEE"/>
    <w:rsid w:val="00F10FAC"/>
    <w:rsid w:val="00F15EAF"/>
    <w:rsid w:val="00F16FAD"/>
    <w:rsid w:val="00F57B05"/>
    <w:rsid w:val="00F63A69"/>
    <w:rsid w:val="00F77293"/>
    <w:rsid w:val="00FA5074"/>
    <w:rsid w:val="00FB4DA1"/>
    <w:rsid w:val="00FB7B0C"/>
    <w:rsid w:val="00FC5555"/>
    <w:rsid w:val="00FD36B4"/>
    <w:rsid w:val="00FE6A59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97FD8"/>
  <w15:docId w15:val="{A0EA08D4-F00B-4BC2-9451-378DAEA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character" w:styleId="Hipercze">
    <w:name w:val="Hyperlink"/>
    <w:basedOn w:val="Domylnaczcionkaakapitu"/>
    <w:uiPriority w:val="99"/>
    <w:semiHidden/>
    <w:unhideWhenUsed/>
    <w:rsid w:val="00DF1903"/>
    <w:rPr>
      <w:color w:val="0563C1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9598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959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7D918-2388-4337-9735-12ED31CE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1164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DWEFRR</cp:lastModifiedBy>
  <cp:revision>8</cp:revision>
  <cp:lastPrinted>2023-04-13T08:03:00Z</cp:lastPrinted>
  <dcterms:created xsi:type="dcterms:W3CDTF">2023-04-19T09:45:00Z</dcterms:created>
  <dcterms:modified xsi:type="dcterms:W3CDTF">2023-04-21T12:08:00Z</dcterms:modified>
</cp:coreProperties>
</file>