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B87A5" w14:textId="6714C299" w:rsidR="00B81C3F" w:rsidRPr="006F6289" w:rsidRDefault="00D917FD" w:rsidP="006F6289">
      <w:pPr>
        <w:pStyle w:val="Nagwek1"/>
      </w:pPr>
      <w:r w:rsidRPr="00236549">
        <w:t xml:space="preserve">Załącznik nr 4 do Regulaminu </w:t>
      </w:r>
      <w:r w:rsidR="00B75B9E" w:rsidRPr="00236549">
        <w:t>wyboru projekt</w:t>
      </w:r>
      <w:r w:rsidR="006863FA">
        <w:t>u</w:t>
      </w:r>
      <w:r w:rsidRPr="00236549">
        <w:t xml:space="preserve">: </w:t>
      </w:r>
      <w:r w:rsidR="00294668" w:rsidRPr="006F6289">
        <w:t xml:space="preserve">Wykaz wskaźników dotyczących </w:t>
      </w:r>
      <w:r w:rsidR="006F6289" w:rsidRPr="006F6289">
        <w:t>Działania 17.4 Edukacja na rzecz obronności i bezpieczeństwa programu Fundusze Europejskie dla Lubelskiego 2021-2027</w:t>
      </w:r>
    </w:p>
    <w:p w14:paraId="29897404" w14:textId="77777777" w:rsidR="006F6289" w:rsidRPr="006F6289" w:rsidRDefault="006F6289" w:rsidP="006F6289">
      <w:pPr>
        <w:spacing w:after="0"/>
      </w:pPr>
    </w:p>
    <w:p w14:paraId="0A7FAD2C" w14:textId="100184FF" w:rsidR="00B81C3F" w:rsidRPr="00B81C3F" w:rsidRDefault="00B81C3F" w:rsidP="006F6289">
      <w:pPr>
        <w:spacing w:after="0"/>
        <w:contextualSpacing/>
        <w:rPr>
          <w:rFonts w:ascii="Arial" w:eastAsia="Calibri" w:hAnsi="Arial" w:cs="Arial"/>
          <w:sz w:val="24"/>
          <w:szCs w:val="24"/>
        </w:rPr>
      </w:pPr>
      <w:r w:rsidRPr="00B81C3F">
        <w:rPr>
          <w:rFonts w:ascii="Arial" w:eastAsia="Calibri" w:hAnsi="Arial" w:cs="Arial"/>
          <w:sz w:val="24"/>
          <w:szCs w:val="24"/>
        </w:rPr>
        <w:t>Typ</w:t>
      </w:r>
      <w:r w:rsidR="00A62D8D">
        <w:rPr>
          <w:rFonts w:ascii="Arial" w:eastAsia="Calibri" w:hAnsi="Arial" w:cs="Arial"/>
          <w:sz w:val="24"/>
          <w:szCs w:val="24"/>
        </w:rPr>
        <w:t>y</w:t>
      </w:r>
      <w:r w:rsidRPr="00B81C3F">
        <w:rPr>
          <w:rFonts w:ascii="Arial" w:eastAsia="Calibri" w:hAnsi="Arial" w:cs="Arial"/>
          <w:sz w:val="24"/>
          <w:szCs w:val="24"/>
        </w:rPr>
        <w:t xml:space="preserve"> projektu:</w:t>
      </w:r>
    </w:p>
    <w:p w14:paraId="642F2B7D" w14:textId="620AADA4" w:rsidR="008600EA" w:rsidRPr="008600EA" w:rsidRDefault="00A62D8D" w:rsidP="008600EA">
      <w:pPr>
        <w:spacing w:after="0"/>
        <w:contextualSpacing/>
        <w:rPr>
          <w:rFonts w:ascii="Arial" w:eastAsia="Calibri" w:hAnsi="Arial" w:cs="Arial"/>
          <w:sz w:val="24"/>
          <w:szCs w:val="24"/>
        </w:rPr>
      </w:pPr>
      <w:r w:rsidRPr="00A62D8D">
        <w:rPr>
          <w:rFonts w:ascii="Arial" w:eastAsia="Calibri" w:hAnsi="Arial" w:cs="Arial"/>
          <w:sz w:val="24"/>
          <w:szCs w:val="24"/>
        </w:rPr>
        <w:t>1.</w:t>
      </w:r>
      <w:r w:rsidRPr="00A62D8D">
        <w:rPr>
          <w:rFonts w:ascii="Arial" w:eastAsia="Calibri" w:hAnsi="Arial" w:cs="Arial"/>
          <w:sz w:val="24"/>
          <w:szCs w:val="24"/>
        </w:rPr>
        <w:tab/>
      </w:r>
      <w:r w:rsidR="008600EA" w:rsidRPr="008600EA">
        <w:rPr>
          <w:rFonts w:ascii="Arial" w:eastAsia="Calibri" w:hAnsi="Arial" w:cs="Arial"/>
          <w:sz w:val="24"/>
          <w:szCs w:val="24"/>
        </w:rPr>
        <w:t xml:space="preserve">Realizacja wsparcia edukacyjnego w zakresie </w:t>
      </w:r>
      <w:proofErr w:type="spellStart"/>
      <w:r w:rsidR="008600EA" w:rsidRPr="008600EA">
        <w:rPr>
          <w:rFonts w:ascii="Arial" w:eastAsia="Calibri" w:hAnsi="Arial" w:cs="Arial"/>
          <w:sz w:val="24"/>
          <w:szCs w:val="24"/>
        </w:rPr>
        <w:t>cyberbezpieczeństwa</w:t>
      </w:r>
      <w:proofErr w:type="spellEnd"/>
      <w:r w:rsidR="008600EA" w:rsidRPr="008600EA">
        <w:rPr>
          <w:rFonts w:ascii="Arial" w:eastAsia="Calibri" w:hAnsi="Arial" w:cs="Arial"/>
          <w:sz w:val="24"/>
          <w:szCs w:val="24"/>
        </w:rPr>
        <w:t xml:space="preserve"> i/lub gotowości cywilnej w przedszkolach, szkołach i uczelniach.</w:t>
      </w:r>
    </w:p>
    <w:p w14:paraId="79CB94AE" w14:textId="00A45838" w:rsidR="00B81C3F" w:rsidRDefault="008600EA" w:rsidP="008600EA">
      <w:pPr>
        <w:spacing w:after="0"/>
        <w:contextualSpacing/>
        <w:rPr>
          <w:rFonts w:ascii="Arial" w:eastAsia="Calibri" w:hAnsi="Arial" w:cs="Arial"/>
          <w:sz w:val="24"/>
          <w:szCs w:val="24"/>
        </w:rPr>
      </w:pPr>
      <w:r w:rsidRPr="008600EA">
        <w:rPr>
          <w:rFonts w:ascii="Arial" w:eastAsia="Calibri" w:hAnsi="Arial" w:cs="Arial"/>
          <w:sz w:val="24"/>
          <w:szCs w:val="24"/>
        </w:rPr>
        <w:t>2.</w:t>
      </w:r>
      <w:r w:rsidRPr="008600EA">
        <w:rPr>
          <w:rFonts w:ascii="Arial" w:eastAsia="Calibri" w:hAnsi="Arial" w:cs="Arial"/>
          <w:sz w:val="24"/>
          <w:szCs w:val="24"/>
        </w:rPr>
        <w:tab/>
        <w:t>Kursy z zakresu obsługi nowoczesnych technologii w przemyśle obronnym i technologii dual-</w:t>
      </w:r>
      <w:proofErr w:type="spellStart"/>
      <w:r w:rsidRPr="008600EA">
        <w:rPr>
          <w:rFonts w:ascii="Arial" w:eastAsia="Calibri" w:hAnsi="Arial" w:cs="Arial"/>
          <w:sz w:val="24"/>
          <w:szCs w:val="24"/>
        </w:rPr>
        <w:t>use</w:t>
      </w:r>
      <w:proofErr w:type="spellEnd"/>
      <w:r w:rsidRPr="008600EA">
        <w:rPr>
          <w:rFonts w:ascii="Arial" w:eastAsia="Calibri" w:hAnsi="Arial" w:cs="Arial"/>
          <w:sz w:val="24"/>
          <w:szCs w:val="24"/>
        </w:rPr>
        <w:t xml:space="preserve"> w ramach kształcenia zawodowego i ogólnego, odpowiednie do zdiagnozowanych potrzeb rynku pracy.</w:t>
      </w:r>
    </w:p>
    <w:p w14:paraId="7DE82AFF" w14:textId="77777777" w:rsidR="00B81C3F" w:rsidRPr="00B81C3F" w:rsidRDefault="00B81C3F" w:rsidP="00B81C3F">
      <w:pPr>
        <w:spacing w:after="0"/>
        <w:contextualSpacing/>
        <w:rPr>
          <w:rFonts w:ascii="Arial" w:eastAsia="Times New Roman" w:hAnsi="Arial" w:cs="Arial"/>
          <w:b/>
          <w:bCs/>
          <w:iCs/>
          <w:sz w:val="24"/>
          <w:szCs w:val="24"/>
        </w:rPr>
      </w:pPr>
    </w:p>
    <w:p w14:paraId="68ABD9FE" w14:textId="7712109D" w:rsidR="00614C99" w:rsidRPr="00DA5712" w:rsidRDefault="00614C99" w:rsidP="00B81C3F">
      <w:pPr>
        <w:spacing w:after="0"/>
        <w:ind w:left="426"/>
        <w:contextualSpacing/>
        <w:rPr>
          <w:rFonts w:ascii="Arial" w:hAnsi="Arial" w:cs="Arial"/>
          <w:iCs/>
          <w:sz w:val="24"/>
          <w:szCs w:val="24"/>
        </w:rPr>
      </w:pPr>
      <w:r w:rsidRPr="00DA5712">
        <w:rPr>
          <w:rFonts w:ascii="Arial" w:hAnsi="Arial" w:cs="Arial"/>
          <w:b/>
          <w:bCs/>
          <w:iCs/>
          <w:sz w:val="24"/>
          <w:szCs w:val="24"/>
        </w:rPr>
        <w:t xml:space="preserve">Numer naboru: </w:t>
      </w:r>
      <w:r w:rsidRPr="00CE5A0E">
        <w:rPr>
          <w:rFonts w:ascii="Arial" w:hAnsi="Arial" w:cs="Arial"/>
          <w:b/>
          <w:bCs/>
          <w:iCs/>
          <w:sz w:val="24"/>
          <w:szCs w:val="24"/>
        </w:rPr>
        <w:t>FELU.</w:t>
      </w:r>
      <w:r w:rsidRPr="00E3231B">
        <w:rPr>
          <w:rFonts w:ascii="Arial" w:hAnsi="Arial" w:cs="Arial"/>
          <w:b/>
          <w:bCs/>
          <w:iCs/>
          <w:sz w:val="24"/>
          <w:szCs w:val="24"/>
        </w:rPr>
        <w:t>1</w:t>
      </w:r>
      <w:r w:rsidR="00641A04">
        <w:rPr>
          <w:rFonts w:ascii="Arial" w:hAnsi="Arial" w:cs="Arial"/>
          <w:b/>
          <w:bCs/>
          <w:iCs/>
          <w:sz w:val="24"/>
          <w:szCs w:val="24"/>
        </w:rPr>
        <w:t>7</w:t>
      </w:r>
      <w:r w:rsidRPr="00E3231B">
        <w:rPr>
          <w:rFonts w:ascii="Arial" w:hAnsi="Arial" w:cs="Arial"/>
          <w:b/>
          <w:bCs/>
          <w:iCs/>
          <w:sz w:val="24"/>
          <w:szCs w:val="24"/>
        </w:rPr>
        <w:t>.0</w:t>
      </w:r>
      <w:r w:rsidR="008600EA">
        <w:rPr>
          <w:rFonts w:ascii="Arial" w:hAnsi="Arial" w:cs="Arial"/>
          <w:b/>
          <w:bCs/>
          <w:iCs/>
          <w:sz w:val="24"/>
          <w:szCs w:val="24"/>
        </w:rPr>
        <w:t>4</w:t>
      </w:r>
      <w:r w:rsidRPr="00E3231B">
        <w:rPr>
          <w:rFonts w:ascii="Arial" w:hAnsi="Arial" w:cs="Arial"/>
          <w:b/>
          <w:bCs/>
          <w:iCs/>
          <w:sz w:val="24"/>
          <w:szCs w:val="24"/>
        </w:rPr>
        <w:t>-IZ.00-00</w:t>
      </w:r>
      <w:r w:rsidR="00E3231B" w:rsidRPr="00E3231B">
        <w:rPr>
          <w:rFonts w:ascii="Arial" w:hAnsi="Arial" w:cs="Arial"/>
          <w:b/>
          <w:bCs/>
          <w:iCs/>
          <w:sz w:val="24"/>
          <w:szCs w:val="24"/>
        </w:rPr>
        <w:t>1</w:t>
      </w:r>
      <w:r w:rsidRPr="00E3231B">
        <w:rPr>
          <w:rFonts w:ascii="Arial" w:hAnsi="Arial" w:cs="Arial"/>
          <w:b/>
          <w:bCs/>
          <w:iCs/>
          <w:sz w:val="24"/>
          <w:szCs w:val="24"/>
        </w:rPr>
        <w:t>/2</w:t>
      </w:r>
      <w:r w:rsidR="00E3231B" w:rsidRPr="00E3231B">
        <w:rPr>
          <w:rFonts w:ascii="Arial" w:hAnsi="Arial" w:cs="Arial"/>
          <w:b/>
          <w:bCs/>
          <w:iCs/>
          <w:sz w:val="24"/>
          <w:szCs w:val="24"/>
        </w:rPr>
        <w:t>6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Wykaz wskaźników dotyczących Działania 10.3"/>
        <w:tblDescription w:val="Tabela zawiera wykaz wskaźników. Dla każdego wskaźnika wskazano jednostkę miary, rodzaj wskaźnika oraz definicję. "/>
      </w:tblPr>
      <w:tblGrid>
        <w:gridCol w:w="712"/>
        <w:gridCol w:w="2685"/>
        <w:gridCol w:w="1419"/>
        <w:gridCol w:w="1984"/>
        <w:gridCol w:w="7618"/>
      </w:tblGrid>
      <w:tr w:rsidR="00BD0D63" w:rsidRPr="006551EE" w14:paraId="6E3A1AAE" w14:textId="77777777" w:rsidTr="00FD377B">
        <w:trPr>
          <w:tblHeader/>
        </w:trPr>
        <w:tc>
          <w:tcPr>
            <w:tcW w:w="247" w:type="pct"/>
            <w:vAlign w:val="center"/>
          </w:tcPr>
          <w:p w14:paraId="39ECDD3A" w14:textId="77777777" w:rsidR="00FB270C" w:rsidRPr="006551EE" w:rsidRDefault="00FB270C" w:rsidP="00477564">
            <w:pPr>
              <w:spacing w:after="120"/>
              <w:jc w:val="center"/>
              <w:rPr>
                <w:rFonts w:ascii="Arial" w:hAnsi="Arial" w:cs="Arial"/>
                <w:b/>
                <w:iCs/>
              </w:rPr>
            </w:pPr>
            <w:r w:rsidRPr="006551EE">
              <w:rPr>
                <w:rFonts w:ascii="Arial" w:hAnsi="Arial" w:cs="Arial"/>
                <w:b/>
                <w:iCs/>
              </w:rPr>
              <w:t>Lp.</w:t>
            </w:r>
          </w:p>
        </w:tc>
        <w:tc>
          <w:tcPr>
            <w:tcW w:w="931" w:type="pct"/>
            <w:vAlign w:val="center"/>
          </w:tcPr>
          <w:p w14:paraId="4EEFDC00" w14:textId="77777777" w:rsidR="00FB270C" w:rsidRPr="006551EE" w:rsidRDefault="00FB270C" w:rsidP="00477564">
            <w:pPr>
              <w:spacing w:after="120"/>
              <w:jc w:val="center"/>
              <w:rPr>
                <w:rFonts w:ascii="Arial" w:hAnsi="Arial" w:cs="Arial"/>
                <w:b/>
                <w:iCs/>
              </w:rPr>
            </w:pPr>
            <w:r w:rsidRPr="006551EE">
              <w:rPr>
                <w:rFonts w:ascii="Arial" w:hAnsi="Arial" w:cs="Arial"/>
                <w:b/>
                <w:iCs/>
              </w:rPr>
              <w:t>Nazwa wskaźnika</w:t>
            </w:r>
          </w:p>
        </w:tc>
        <w:tc>
          <w:tcPr>
            <w:tcW w:w="492" w:type="pct"/>
            <w:vAlign w:val="center"/>
          </w:tcPr>
          <w:p w14:paraId="0D20A003" w14:textId="3CD3AB24" w:rsidR="00FB270C" w:rsidRPr="006551EE" w:rsidRDefault="00FB270C" w:rsidP="00477564">
            <w:pPr>
              <w:spacing w:after="120"/>
              <w:jc w:val="center"/>
              <w:rPr>
                <w:rFonts w:ascii="Arial" w:hAnsi="Arial" w:cs="Arial"/>
                <w:b/>
                <w:iCs/>
              </w:rPr>
            </w:pPr>
            <w:r w:rsidRPr="006551EE">
              <w:rPr>
                <w:rFonts w:ascii="Arial" w:hAnsi="Arial" w:cs="Arial"/>
                <w:b/>
                <w:iCs/>
              </w:rPr>
              <w:t>Jednostka</w:t>
            </w:r>
            <w:r w:rsidR="006133EC" w:rsidRPr="006551EE">
              <w:rPr>
                <w:rFonts w:ascii="Arial" w:hAnsi="Arial" w:cs="Arial"/>
                <w:b/>
                <w:iCs/>
              </w:rPr>
              <w:t xml:space="preserve"> </w:t>
            </w:r>
            <w:r w:rsidRPr="006551EE">
              <w:rPr>
                <w:rFonts w:ascii="Arial" w:hAnsi="Arial" w:cs="Arial"/>
                <w:b/>
                <w:iCs/>
              </w:rPr>
              <w:t>miary</w:t>
            </w:r>
          </w:p>
        </w:tc>
        <w:tc>
          <w:tcPr>
            <w:tcW w:w="688" w:type="pct"/>
            <w:vAlign w:val="center"/>
          </w:tcPr>
          <w:p w14:paraId="25DDEAC6" w14:textId="1FA928AF" w:rsidR="00FB270C" w:rsidRPr="006551EE" w:rsidRDefault="00FB270C" w:rsidP="00477564">
            <w:pPr>
              <w:spacing w:after="120"/>
              <w:jc w:val="center"/>
              <w:rPr>
                <w:rFonts w:ascii="Arial" w:hAnsi="Arial" w:cs="Arial"/>
                <w:b/>
                <w:iCs/>
              </w:rPr>
            </w:pPr>
            <w:r w:rsidRPr="006551EE">
              <w:rPr>
                <w:rFonts w:ascii="Arial" w:hAnsi="Arial" w:cs="Arial"/>
                <w:b/>
                <w:iCs/>
              </w:rPr>
              <w:t>Rodzaj</w:t>
            </w:r>
            <w:r w:rsidR="006133EC" w:rsidRPr="006551EE">
              <w:rPr>
                <w:rFonts w:ascii="Arial" w:hAnsi="Arial" w:cs="Arial"/>
                <w:b/>
                <w:iCs/>
              </w:rPr>
              <w:t xml:space="preserve"> </w:t>
            </w:r>
            <w:r w:rsidRPr="006551EE">
              <w:rPr>
                <w:rFonts w:ascii="Arial" w:hAnsi="Arial" w:cs="Arial"/>
                <w:b/>
                <w:iCs/>
              </w:rPr>
              <w:t>wskaźnika</w:t>
            </w:r>
          </w:p>
        </w:tc>
        <w:tc>
          <w:tcPr>
            <w:tcW w:w="2642" w:type="pct"/>
            <w:vAlign w:val="center"/>
          </w:tcPr>
          <w:p w14:paraId="4D84799B" w14:textId="77777777" w:rsidR="00FB270C" w:rsidRPr="006551EE" w:rsidRDefault="00FB270C" w:rsidP="00477564">
            <w:pPr>
              <w:spacing w:after="120"/>
              <w:jc w:val="center"/>
              <w:rPr>
                <w:rFonts w:ascii="Arial" w:hAnsi="Arial" w:cs="Arial"/>
                <w:b/>
                <w:iCs/>
              </w:rPr>
            </w:pPr>
            <w:r w:rsidRPr="006551EE">
              <w:rPr>
                <w:rFonts w:ascii="Arial" w:hAnsi="Arial" w:cs="Arial"/>
                <w:b/>
                <w:iCs/>
              </w:rPr>
              <w:t>Definicja</w:t>
            </w:r>
          </w:p>
        </w:tc>
      </w:tr>
      <w:tr w:rsidR="00BD0D63" w:rsidRPr="006551EE" w14:paraId="7B6FAEEA" w14:textId="77777777" w:rsidTr="00FD377B">
        <w:tc>
          <w:tcPr>
            <w:tcW w:w="247" w:type="pct"/>
          </w:tcPr>
          <w:p w14:paraId="2CF6BF14" w14:textId="77777777" w:rsidR="004D1464" w:rsidRPr="006551EE" w:rsidRDefault="004D1464" w:rsidP="00477564">
            <w:pPr>
              <w:pStyle w:val="Akapitzlist"/>
              <w:numPr>
                <w:ilvl w:val="0"/>
                <w:numId w:val="4"/>
              </w:numPr>
              <w:spacing w:after="0"/>
              <w:ind w:left="0"/>
              <w:jc w:val="center"/>
              <w:rPr>
                <w:rFonts w:ascii="Arial" w:hAnsi="Arial" w:cs="Arial"/>
                <w:iCs/>
              </w:rPr>
            </w:pPr>
            <w:bookmarkStart w:id="0" w:name="_Hlk203047922"/>
          </w:p>
        </w:tc>
        <w:tc>
          <w:tcPr>
            <w:tcW w:w="931" w:type="pct"/>
          </w:tcPr>
          <w:p w14:paraId="110D3092" w14:textId="7E6C88CC" w:rsidR="004D1464" w:rsidRPr="006551EE" w:rsidRDefault="00FD377B" w:rsidP="00FD377B">
            <w:pPr>
              <w:spacing w:after="0"/>
              <w:rPr>
                <w:rFonts w:ascii="Arial" w:eastAsia="Calibri" w:hAnsi="Arial" w:cs="Arial"/>
              </w:rPr>
            </w:pPr>
            <w:r w:rsidRPr="00FD377B">
              <w:rPr>
                <w:rFonts w:ascii="Arial" w:eastAsia="Calibri" w:hAnsi="Arial" w:cs="Arial"/>
              </w:rPr>
              <w:t>Liczba osób objętych</w:t>
            </w:r>
            <w:r w:rsidR="00BC2953">
              <w:rPr>
                <w:rFonts w:ascii="Arial" w:eastAsia="Calibri" w:hAnsi="Arial" w:cs="Arial"/>
              </w:rPr>
              <w:t xml:space="preserve"> </w:t>
            </w:r>
            <w:r w:rsidRPr="00FD377B">
              <w:rPr>
                <w:rFonts w:ascii="Arial" w:eastAsia="Calibri" w:hAnsi="Arial" w:cs="Arial"/>
              </w:rPr>
              <w:t>wsparciem w dziedzinie</w:t>
            </w:r>
            <w:r w:rsidR="00BC2953">
              <w:rPr>
                <w:rFonts w:ascii="Arial" w:eastAsia="Calibri" w:hAnsi="Arial" w:cs="Arial"/>
              </w:rPr>
              <w:t xml:space="preserve"> </w:t>
            </w:r>
            <w:r w:rsidRPr="00FD377B">
              <w:rPr>
                <w:rFonts w:ascii="Arial" w:eastAsia="Calibri" w:hAnsi="Arial" w:cs="Arial"/>
              </w:rPr>
              <w:t>gotowości cywilnej, w</w:t>
            </w:r>
            <w:r w:rsidR="00BC2953">
              <w:rPr>
                <w:rFonts w:ascii="Arial" w:eastAsia="Calibri" w:hAnsi="Arial" w:cs="Arial"/>
              </w:rPr>
              <w:t xml:space="preserve"> </w:t>
            </w:r>
            <w:r w:rsidRPr="00FD377B">
              <w:rPr>
                <w:rFonts w:ascii="Arial" w:eastAsia="Calibri" w:hAnsi="Arial" w:cs="Arial"/>
              </w:rPr>
              <w:t>przemyśle obronnym lub</w:t>
            </w:r>
            <w:r w:rsidR="00BC2953">
              <w:rPr>
                <w:rFonts w:ascii="Arial" w:eastAsia="Calibri" w:hAnsi="Arial" w:cs="Arial"/>
              </w:rPr>
              <w:t xml:space="preserve"> </w:t>
            </w:r>
            <w:r w:rsidRPr="00FD377B">
              <w:rPr>
                <w:rFonts w:ascii="Arial" w:eastAsia="Calibri" w:hAnsi="Arial" w:cs="Arial"/>
              </w:rPr>
              <w:t>dziedzinie</w:t>
            </w:r>
            <w:r w:rsidR="00BC2953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FD377B">
              <w:rPr>
                <w:rFonts w:ascii="Arial" w:eastAsia="Calibri" w:hAnsi="Arial" w:cs="Arial"/>
              </w:rPr>
              <w:t>cyberbezpieczeństwa</w:t>
            </w:r>
            <w:proofErr w:type="spellEnd"/>
            <w:r>
              <w:rPr>
                <w:rFonts w:ascii="Arial" w:eastAsia="Calibri" w:hAnsi="Arial" w:cs="Arial"/>
              </w:rPr>
              <w:t>.</w:t>
            </w:r>
          </w:p>
        </w:tc>
        <w:tc>
          <w:tcPr>
            <w:tcW w:w="492" w:type="pct"/>
          </w:tcPr>
          <w:p w14:paraId="420CFD66" w14:textId="44F13198" w:rsidR="004D1464" w:rsidRPr="006551EE" w:rsidRDefault="00FD377B" w:rsidP="00413443">
            <w:pPr>
              <w:spacing w:after="60"/>
              <w:jc w:val="center"/>
              <w:rPr>
                <w:rFonts w:ascii="Arial" w:eastAsia="Calibri" w:hAnsi="Arial" w:cs="Arial"/>
              </w:rPr>
            </w:pPr>
            <w:r w:rsidRPr="00FD377B">
              <w:rPr>
                <w:rFonts w:ascii="Arial" w:eastAsia="Calibri" w:hAnsi="Arial" w:cs="Arial"/>
              </w:rPr>
              <w:t>osoby</w:t>
            </w:r>
          </w:p>
        </w:tc>
        <w:tc>
          <w:tcPr>
            <w:tcW w:w="688" w:type="pct"/>
          </w:tcPr>
          <w:p w14:paraId="09D82D8B" w14:textId="02A3E4ED" w:rsidR="00FD377B" w:rsidRPr="00FD377B" w:rsidRDefault="00FD377B" w:rsidP="00FD377B">
            <w:pPr>
              <w:spacing w:after="0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w</w:t>
            </w:r>
            <w:r w:rsidRPr="00FD377B">
              <w:rPr>
                <w:rFonts w:ascii="Arial" w:hAnsi="Arial" w:cs="Arial"/>
                <w:iCs/>
              </w:rPr>
              <w:t>skaźnik</w:t>
            </w:r>
          </w:p>
          <w:p w14:paraId="0761F9EA" w14:textId="4557F427" w:rsidR="004D1464" w:rsidRPr="006551EE" w:rsidRDefault="00FD377B" w:rsidP="00FD377B">
            <w:pPr>
              <w:spacing w:after="0"/>
              <w:jc w:val="center"/>
              <w:rPr>
                <w:rFonts w:ascii="Arial" w:hAnsi="Arial" w:cs="Arial"/>
                <w:iCs/>
              </w:rPr>
            </w:pPr>
            <w:r w:rsidRPr="00FD377B">
              <w:rPr>
                <w:rFonts w:ascii="Arial" w:hAnsi="Arial" w:cs="Arial"/>
                <w:iCs/>
              </w:rPr>
              <w:t>produktu</w:t>
            </w:r>
          </w:p>
        </w:tc>
        <w:tc>
          <w:tcPr>
            <w:tcW w:w="2642" w:type="pct"/>
          </w:tcPr>
          <w:p w14:paraId="059AD887" w14:textId="439C9CB8" w:rsidR="00FD377B" w:rsidRPr="00FD377B" w:rsidRDefault="00FD377B" w:rsidP="00FD377B">
            <w:pPr>
              <w:spacing w:after="120"/>
              <w:rPr>
                <w:rFonts w:ascii="Arial" w:hAnsi="Arial" w:cs="Arial"/>
              </w:rPr>
            </w:pPr>
            <w:r w:rsidRPr="00FD377B">
              <w:rPr>
                <w:rFonts w:ascii="Arial" w:hAnsi="Arial" w:cs="Arial"/>
              </w:rPr>
              <w:t>Wskaźnik mierzy liczbę osób, które otrzymały bezpośrednie wsparcie EFS+ w zakresie</w:t>
            </w:r>
            <w:r>
              <w:rPr>
                <w:rFonts w:ascii="Arial" w:hAnsi="Arial" w:cs="Arial"/>
              </w:rPr>
              <w:t xml:space="preserve"> </w:t>
            </w:r>
            <w:r w:rsidRPr="00FD377B">
              <w:rPr>
                <w:rFonts w:ascii="Arial" w:hAnsi="Arial" w:cs="Arial"/>
              </w:rPr>
              <w:t>rozwoju umiejętności, lub kompetencji, lub nabycia kwalifikacji:</w:t>
            </w:r>
          </w:p>
          <w:p w14:paraId="52C44D36" w14:textId="142E6A29" w:rsidR="00413443" w:rsidRPr="00FD377B" w:rsidRDefault="00FD377B" w:rsidP="00FD377B">
            <w:pPr>
              <w:pStyle w:val="Akapitzlist"/>
              <w:numPr>
                <w:ilvl w:val="0"/>
                <w:numId w:val="29"/>
              </w:numPr>
              <w:spacing w:after="120"/>
              <w:ind w:left="531"/>
              <w:rPr>
                <w:rFonts w:ascii="Arial" w:hAnsi="Arial" w:cs="Arial"/>
              </w:rPr>
            </w:pPr>
            <w:r w:rsidRPr="00FD377B">
              <w:rPr>
                <w:rFonts w:ascii="Arial" w:hAnsi="Arial" w:cs="Arial"/>
              </w:rPr>
              <w:t>w dziedzinie gotowości cywilnej lub</w:t>
            </w:r>
          </w:p>
          <w:p w14:paraId="02EF3E73" w14:textId="7273B08B" w:rsidR="00FD377B" w:rsidRPr="00FD377B" w:rsidRDefault="00FD377B" w:rsidP="00FD377B">
            <w:pPr>
              <w:pStyle w:val="Akapitzlist"/>
              <w:numPr>
                <w:ilvl w:val="0"/>
                <w:numId w:val="29"/>
              </w:numPr>
              <w:spacing w:after="120"/>
              <w:ind w:left="531"/>
              <w:rPr>
                <w:rFonts w:ascii="Arial" w:hAnsi="Arial" w:cs="Arial"/>
              </w:rPr>
            </w:pPr>
            <w:r w:rsidRPr="00FD377B">
              <w:rPr>
                <w:rFonts w:ascii="Arial" w:hAnsi="Arial" w:cs="Arial"/>
              </w:rPr>
              <w:t>w przemyśle obronnym, w tym w odniesieniu do zdolności w zakresie technologii</w:t>
            </w:r>
            <w:r>
              <w:rPr>
                <w:rFonts w:ascii="Arial" w:hAnsi="Arial" w:cs="Arial"/>
              </w:rPr>
              <w:t xml:space="preserve"> </w:t>
            </w:r>
            <w:r w:rsidRPr="00FD377B">
              <w:rPr>
                <w:rFonts w:ascii="Arial" w:hAnsi="Arial" w:cs="Arial"/>
              </w:rPr>
              <w:t>podwójnego zastosowania, lub</w:t>
            </w:r>
          </w:p>
          <w:p w14:paraId="2F3B7F68" w14:textId="107E267C" w:rsidR="00FD377B" w:rsidRPr="00FD377B" w:rsidRDefault="00FD377B" w:rsidP="00FD377B">
            <w:pPr>
              <w:pStyle w:val="Akapitzlist"/>
              <w:numPr>
                <w:ilvl w:val="0"/>
                <w:numId w:val="29"/>
              </w:numPr>
              <w:spacing w:after="120"/>
              <w:ind w:left="531"/>
              <w:rPr>
                <w:rFonts w:ascii="Arial" w:hAnsi="Arial" w:cs="Arial"/>
              </w:rPr>
            </w:pPr>
            <w:r w:rsidRPr="00FD377B">
              <w:rPr>
                <w:rFonts w:ascii="Arial" w:hAnsi="Arial" w:cs="Arial"/>
              </w:rPr>
              <w:t xml:space="preserve">w dziedzinie </w:t>
            </w:r>
            <w:proofErr w:type="spellStart"/>
            <w:r w:rsidRPr="00FD377B">
              <w:rPr>
                <w:rFonts w:ascii="Arial" w:hAnsi="Arial" w:cs="Arial"/>
              </w:rPr>
              <w:t>cyberbezpieczeństwa</w:t>
            </w:r>
            <w:proofErr w:type="spellEnd"/>
            <w:r w:rsidRPr="00FD377B">
              <w:rPr>
                <w:rFonts w:ascii="Arial" w:hAnsi="Arial" w:cs="Arial"/>
              </w:rPr>
              <w:t>.</w:t>
            </w:r>
          </w:p>
          <w:p w14:paraId="68DB39A4" w14:textId="25DDE35B" w:rsidR="00FD377B" w:rsidRPr="00FD377B" w:rsidRDefault="00FD377B" w:rsidP="00FD377B">
            <w:pPr>
              <w:spacing w:after="120"/>
              <w:rPr>
                <w:rFonts w:ascii="Arial" w:hAnsi="Arial" w:cs="Arial"/>
              </w:rPr>
            </w:pPr>
            <w:r w:rsidRPr="00FD377B">
              <w:rPr>
                <w:rFonts w:ascii="Arial" w:hAnsi="Arial" w:cs="Arial"/>
              </w:rPr>
              <w:t>Uwzględniane są wyłącznie osoby, które rozpoczęły korzystanie ze wsparcia w ramach</w:t>
            </w:r>
            <w:r>
              <w:rPr>
                <w:rFonts w:ascii="Arial" w:hAnsi="Arial" w:cs="Arial"/>
              </w:rPr>
              <w:t xml:space="preserve"> </w:t>
            </w:r>
            <w:r w:rsidRPr="00FD377B">
              <w:rPr>
                <w:rFonts w:ascii="Arial" w:hAnsi="Arial" w:cs="Arial"/>
              </w:rPr>
              <w:t>priorytetu lub priorytetów realizowanych zgodnie z art. 12c Rozporządzenia Parlamentu</w:t>
            </w:r>
            <w:r>
              <w:rPr>
                <w:rFonts w:ascii="Arial" w:hAnsi="Arial" w:cs="Arial"/>
              </w:rPr>
              <w:t xml:space="preserve"> </w:t>
            </w:r>
            <w:r w:rsidRPr="00FD377B">
              <w:rPr>
                <w:rFonts w:ascii="Arial" w:hAnsi="Arial" w:cs="Arial"/>
              </w:rPr>
              <w:t>Europejskiego i Rady (UE) 2021/1057.</w:t>
            </w:r>
          </w:p>
          <w:p w14:paraId="3B5A260F" w14:textId="0C7B1F7F" w:rsidR="00FD377B" w:rsidRPr="00FD377B" w:rsidRDefault="00FD377B" w:rsidP="00FD377B">
            <w:pPr>
              <w:spacing w:after="120"/>
              <w:rPr>
                <w:rFonts w:ascii="Arial" w:hAnsi="Arial" w:cs="Arial"/>
              </w:rPr>
            </w:pPr>
            <w:r w:rsidRPr="00FD377B">
              <w:rPr>
                <w:rFonts w:ascii="Arial" w:hAnsi="Arial" w:cs="Arial"/>
              </w:rPr>
              <w:t>Pomiar wskaźnika następuje w momencie rozpoczęcia przez uczestnika pierwszej formy</w:t>
            </w:r>
            <w:r>
              <w:rPr>
                <w:rFonts w:ascii="Arial" w:hAnsi="Arial" w:cs="Arial"/>
              </w:rPr>
              <w:t xml:space="preserve"> </w:t>
            </w:r>
            <w:r w:rsidRPr="00FD377B">
              <w:rPr>
                <w:rFonts w:ascii="Arial" w:hAnsi="Arial" w:cs="Arial"/>
              </w:rPr>
              <w:t>wsparcia w projekcie.</w:t>
            </w:r>
          </w:p>
          <w:p w14:paraId="54BD40E7" w14:textId="6693BBCB" w:rsidR="00FD377B" w:rsidRPr="006551EE" w:rsidRDefault="00FD377B" w:rsidP="00FD377B">
            <w:pPr>
              <w:spacing w:after="120"/>
              <w:rPr>
                <w:rFonts w:ascii="Arial" w:hAnsi="Arial" w:cs="Arial"/>
              </w:rPr>
            </w:pPr>
            <w:r w:rsidRPr="00FD377B">
              <w:rPr>
                <w:rFonts w:ascii="Arial" w:hAnsi="Arial" w:cs="Arial"/>
              </w:rPr>
              <w:t>Każda osoba jest wykazywana tylko raz w ramach wskaźnika w danym projekcie,</w:t>
            </w:r>
            <w:r>
              <w:rPr>
                <w:rFonts w:ascii="Arial" w:hAnsi="Arial" w:cs="Arial"/>
              </w:rPr>
              <w:t xml:space="preserve"> </w:t>
            </w:r>
            <w:r w:rsidRPr="00FD377B">
              <w:rPr>
                <w:rFonts w:ascii="Arial" w:hAnsi="Arial" w:cs="Arial"/>
              </w:rPr>
              <w:t>niezależnie od liczby form wsparcia, z których skorzystała.</w:t>
            </w:r>
          </w:p>
        </w:tc>
      </w:tr>
      <w:tr w:rsidR="00CF666C" w:rsidRPr="006551EE" w14:paraId="11CDC26B" w14:textId="77777777" w:rsidTr="00FD377B">
        <w:tc>
          <w:tcPr>
            <w:tcW w:w="247" w:type="pct"/>
          </w:tcPr>
          <w:p w14:paraId="0AC6DA96" w14:textId="77777777" w:rsidR="00CF666C" w:rsidRPr="006551EE" w:rsidRDefault="00CF666C" w:rsidP="00CF666C">
            <w:pPr>
              <w:pStyle w:val="Akapitzlist"/>
              <w:numPr>
                <w:ilvl w:val="0"/>
                <w:numId w:val="4"/>
              </w:numPr>
              <w:spacing w:after="0"/>
              <w:ind w:left="0"/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931" w:type="pct"/>
          </w:tcPr>
          <w:p w14:paraId="09BC72B4" w14:textId="40FDA6AC" w:rsidR="00CF666C" w:rsidRPr="00BB7855" w:rsidRDefault="00FD377B" w:rsidP="00FD377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</w:rPr>
            </w:pPr>
            <w:r w:rsidRPr="00BB7855">
              <w:rPr>
                <w:rFonts w:ascii="Arial" w:hAnsi="Arial" w:cs="Arial"/>
              </w:rPr>
              <w:t>Liczba osób, które</w:t>
            </w:r>
            <w:r w:rsidR="00BC2953">
              <w:rPr>
                <w:rFonts w:ascii="Arial" w:hAnsi="Arial" w:cs="Arial"/>
              </w:rPr>
              <w:t xml:space="preserve"> </w:t>
            </w:r>
            <w:r w:rsidRPr="00BB7855">
              <w:rPr>
                <w:rFonts w:ascii="Arial" w:hAnsi="Arial" w:cs="Arial"/>
              </w:rPr>
              <w:t>podniosły umiejętności</w:t>
            </w:r>
            <w:r w:rsidR="00BC2953">
              <w:rPr>
                <w:rFonts w:ascii="Arial" w:hAnsi="Arial" w:cs="Arial"/>
              </w:rPr>
              <w:t xml:space="preserve"> </w:t>
            </w:r>
            <w:r w:rsidRPr="00BB7855">
              <w:rPr>
                <w:rFonts w:ascii="Arial" w:hAnsi="Arial" w:cs="Arial"/>
              </w:rPr>
              <w:lastRenderedPageBreak/>
              <w:t>lub</w:t>
            </w:r>
            <w:r w:rsidR="00BB7855">
              <w:rPr>
                <w:rFonts w:ascii="Arial" w:hAnsi="Arial" w:cs="Arial"/>
              </w:rPr>
              <w:t xml:space="preserve"> </w:t>
            </w:r>
            <w:r w:rsidRPr="00BB7855">
              <w:rPr>
                <w:rFonts w:ascii="Arial" w:hAnsi="Arial" w:cs="Arial"/>
              </w:rPr>
              <w:t>kompetencje lub</w:t>
            </w:r>
            <w:r w:rsidR="00BC2953">
              <w:rPr>
                <w:rFonts w:ascii="Arial" w:hAnsi="Arial" w:cs="Arial"/>
              </w:rPr>
              <w:t xml:space="preserve"> </w:t>
            </w:r>
            <w:r w:rsidRPr="00BB7855">
              <w:rPr>
                <w:rFonts w:ascii="Arial" w:hAnsi="Arial" w:cs="Arial"/>
              </w:rPr>
              <w:t>nabyły</w:t>
            </w:r>
            <w:r w:rsidR="00BB7855">
              <w:rPr>
                <w:rFonts w:ascii="Arial" w:hAnsi="Arial" w:cs="Arial"/>
              </w:rPr>
              <w:t xml:space="preserve"> </w:t>
            </w:r>
            <w:r w:rsidRPr="00BB7855">
              <w:rPr>
                <w:rFonts w:ascii="Arial" w:hAnsi="Arial" w:cs="Arial"/>
              </w:rPr>
              <w:t>kwalifikacje w</w:t>
            </w:r>
            <w:r w:rsidR="00BC2953">
              <w:rPr>
                <w:rFonts w:ascii="Arial" w:hAnsi="Arial" w:cs="Arial"/>
              </w:rPr>
              <w:t xml:space="preserve"> </w:t>
            </w:r>
            <w:r w:rsidRPr="00BB7855">
              <w:rPr>
                <w:rFonts w:ascii="Arial" w:hAnsi="Arial" w:cs="Arial"/>
              </w:rPr>
              <w:t>dziedzinie</w:t>
            </w:r>
            <w:r w:rsidR="00BC2953">
              <w:rPr>
                <w:rFonts w:ascii="Arial" w:hAnsi="Arial" w:cs="Arial"/>
              </w:rPr>
              <w:t xml:space="preserve"> </w:t>
            </w:r>
            <w:r w:rsidRPr="00BB7855">
              <w:rPr>
                <w:rFonts w:ascii="Arial" w:hAnsi="Arial" w:cs="Arial"/>
              </w:rPr>
              <w:t>gotowości cywilnej, w</w:t>
            </w:r>
            <w:r w:rsidR="00BC2953">
              <w:rPr>
                <w:rFonts w:ascii="Arial" w:hAnsi="Arial" w:cs="Arial"/>
              </w:rPr>
              <w:t xml:space="preserve"> </w:t>
            </w:r>
            <w:r w:rsidRPr="00BB7855">
              <w:rPr>
                <w:rFonts w:ascii="Arial" w:hAnsi="Arial" w:cs="Arial"/>
              </w:rPr>
              <w:t>przemyśle</w:t>
            </w:r>
            <w:r w:rsidR="00BC2953">
              <w:rPr>
                <w:rFonts w:ascii="Arial" w:hAnsi="Arial" w:cs="Arial"/>
              </w:rPr>
              <w:t xml:space="preserve"> </w:t>
            </w:r>
            <w:r w:rsidRPr="00BB7855">
              <w:rPr>
                <w:rFonts w:ascii="Arial" w:hAnsi="Arial" w:cs="Arial"/>
              </w:rPr>
              <w:t>obronnym lub</w:t>
            </w:r>
            <w:r w:rsidR="00BC2953">
              <w:rPr>
                <w:rFonts w:ascii="Arial" w:hAnsi="Arial" w:cs="Arial"/>
              </w:rPr>
              <w:t xml:space="preserve"> </w:t>
            </w:r>
            <w:r w:rsidRPr="00BB7855">
              <w:rPr>
                <w:rFonts w:ascii="Arial" w:hAnsi="Arial" w:cs="Arial"/>
              </w:rPr>
              <w:t>dziedzinie</w:t>
            </w:r>
            <w:r w:rsidR="00BC2953">
              <w:rPr>
                <w:rFonts w:ascii="Arial" w:hAnsi="Arial" w:cs="Arial"/>
              </w:rPr>
              <w:t xml:space="preserve"> </w:t>
            </w:r>
            <w:proofErr w:type="spellStart"/>
            <w:r w:rsidRPr="00BB7855">
              <w:rPr>
                <w:rFonts w:ascii="Arial" w:hAnsi="Arial" w:cs="Arial"/>
              </w:rPr>
              <w:t>cyberbezpieczeństwa</w:t>
            </w:r>
            <w:proofErr w:type="spellEnd"/>
            <w:r w:rsidRPr="00BB7855">
              <w:rPr>
                <w:rFonts w:ascii="Arial" w:hAnsi="Arial" w:cs="Arial"/>
              </w:rPr>
              <w:t>.</w:t>
            </w:r>
          </w:p>
        </w:tc>
        <w:tc>
          <w:tcPr>
            <w:tcW w:w="492" w:type="pct"/>
          </w:tcPr>
          <w:p w14:paraId="1D891E70" w14:textId="0998D4DA" w:rsidR="00CF666C" w:rsidRPr="00BB7855" w:rsidRDefault="00FD377B" w:rsidP="00CF666C">
            <w:pPr>
              <w:spacing w:after="60" w:line="240" w:lineRule="auto"/>
              <w:jc w:val="center"/>
              <w:rPr>
                <w:rFonts w:ascii="Arial" w:hAnsi="Arial" w:cs="Arial"/>
              </w:rPr>
            </w:pPr>
            <w:r w:rsidRPr="00BB7855">
              <w:rPr>
                <w:rFonts w:ascii="Arial" w:hAnsi="Arial" w:cs="Arial"/>
              </w:rPr>
              <w:lastRenderedPageBreak/>
              <w:t>osoby</w:t>
            </w:r>
          </w:p>
        </w:tc>
        <w:tc>
          <w:tcPr>
            <w:tcW w:w="688" w:type="pct"/>
          </w:tcPr>
          <w:p w14:paraId="2DF1E035" w14:textId="3A43EEE1" w:rsidR="00520D43" w:rsidRPr="00BB7855" w:rsidRDefault="00520D43" w:rsidP="00520D43">
            <w:pPr>
              <w:spacing w:after="60" w:line="240" w:lineRule="auto"/>
              <w:jc w:val="center"/>
              <w:rPr>
                <w:rFonts w:ascii="Arial" w:hAnsi="Arial" w:cs="Arial"/>
              </w:rPr>
            </w:pPr>
            <w:r w:rsidRPr="00BB7855">
              <w:rPr>
                <w:rFonts w:ascii="Arial" w:hAnsi="Arial" w:cs="Arial"/>
              </w:rPr>
              <w:t>wskaźnik</w:t>
            </w:r>
          </w:p>
          <w:p w14:paraId="30616742" w14:textId="33332B9E" w:rsidR="00CF666C" w:rsidRPr="00BB7855" w:rsidRDefault="00520D43" w:rsidP="00520D43">
            <w:pPr>
              <w:spacing w:after="60" w:line="240" w:lineRule="auto"/>
              <w:jc w:val="center"/>
              <w:rPr>
                <w:rFonts w:ascii="Arial" w:hAnsi="Arial" w:cs="Arial"/>
              </w:rPr>
            </w:pPr>
            <w:r w:rsidRPr="00BB7855">
              <w:rPr>
                <w:rFonts w:ascii="Arial" w:hAnsi="Arial" w:cs="Arial"/>
              </w:rPr>
              <w:t>rezultatu</w:t>
            </w:r>
          </w:p>
        </w:tc>
        <w:tc>
          <w:tcPr>
            <w:tcW w:w="2642" w:type="pct"/>
          </w:tcPr>
          <w:p w14:paraId="7D5FBB58" w14:textId="5AE1FE7B" w:rsidR="00520D43" w:rsidRPr="00BB7855" w:rsidRDefault="00520D43" w:rsidP="00520D43">
            <w:pPr>
              <w:spacing w:after="120"/>
              <w:rPr>
                <w:rFonts w:ascii="Arial" w:hAnsi="Arial" w:cs="Arial"/>
              </w:rPr>
            </w:pPr>
            <w:r w:rsidRPr="00BB7855">
              <w:rPr>
                <w:rFonts w:ascii="Arial" w:hAnsi="Arial" w:cs="Arial"/>
              </w:rPr>
              <w:t>Wskaźnik mierzy liczbę osób, które otrzymały bezpośrednie wsparcie EFS+ i, które podniosły umiejętności, lub kompetencje lub nabyły kwalifikacje:</w:t>
            </w:r>
          </w:p>
          <w:p w14:paraId="49161874" w14:textId="77777777" w:rsidR="00BB7855" w:rsidRDefault="00520D43" w:rsidP="00BB7855">
            <w:pPr>
              <w:pStyle w:val="Akapitzlist"/>
              <w:numPr>
                <w:ilvl w:val="0"/>
                <w:numId w:val="29"/>
              </w:numPr>
              <w:spacing w:after="120"/>
              <w:ind w:left="531"/>
              <w:rPr>
                <w:rFonts w:ascii="Arial" w:hAnsi="Arial" w:cs="Arial"/>
              </w:rPr>
            </w:pPr>
            <w:r w:rsidRPr="00BB7855">
              <w:rPr>
                <w:rFonts w:ascii="Arial" w:hAnsi="Arial" w:cs="Arial"/>
              </w:rPr>
              <w:lastRenderedPageBreak/>
              <w:t>w dziedzinie gotowości cywilnej lub</w:t>
            </w:r>
          </w:p>
          <w:p w14:paraId="23AF170D" w14:textId="77777777" w:rsidR="00BB7855" w:rsidRDefault="00520D43" w:rsidP="00BB7855">
            <w:pPr>
              <w:pStyle w:val="Akapitzlist"/>
              <w:numPr>
                <w:ilvl w:val="0"/>
                <w:numId w:val="29"/>
              </w:numPr>
              <w:spacing w:after="120"/>
              <w:ind w:left="531"/>
              <w:rPr>
                <w:rFonts w:ascii="Arial" w:hAnsi="Arial" w:cs="Arial"/>
              </w:rPr>
            </w:pPr>
            <w:r w:rsidRPr="00BB7855">
              <w:rPr>
                <w:rFonts w:ascii="Arial" w:hAnsi="Arial" w:cs="Arial"/>
              </w:rPr>
              <w:t>w przemyśle obronnym, w tym w odniesieniu do zdolności w zakresie technologii podwójnego zastosowania, lub</w:t>
            </w:r>
          </w:p>
          <w:p w14:paraId="5102CF1C" w14:textId="61917129" w:rsidR="00520D43" w:rsidRPr="00BB7855" w:rsidRDefault="00520D43" w:rsidP="00BB7855">
            <w:pPr>
              <w:pStyle w:val="Akapitzlist"/>
              <w:numPr>
                <w:ilvl w:val="0"/>
                <w:numId w:val="29"/>
              </w:numPr>
              <w:spacing w:after="120"/>
              <w:ind w:left="531"/>
              <w:rPr>
                <w:rFonts w:ascii="Arial" w:hAnsi="Arial" w:cs="Arial"/>
              </w:rPr>
            </w:pPr>
            <w:r w:rsidRPr="00BB7855">
              <w:rPr>
                <w:rFonts w:ascii="Arial" w:hAnsi="Arial" w:cs="Arial"/>
              </w:rPr>
              <w:t xml:space="preserve">w dziedzinie </w:t>
            </w:r>
            <w:proofErr w:type="spellStart"/>
            <w:r w:rsidRPr="00BB7855">
              <w:rPr>
                <w:rFonts w:ascii="Arial" w:hAnsi="Arial" w:cs="Arial"/>
              </w:rPr>
              <w:t>cyberbezpieczeństwa</w:t>
            </w:r>
            <w:proofErr w:type="spellEnd"/>
            <w:r w:rsidRPr="00BB7855">
              <w:rPr>
                <w:rFonts w:ascii="Arial" w:hAnsi="Arial" w:cs="Arial"/>
              </w:rPr>
              <w:t>.</w:t>
            </w:r>
          </w:p>
          <w:p w14:paraId="73D05603" w14:textId="0EBB04FA" w:rsidR="00520D43" w:rsidRPr="00BB7855" w:rsidRDefault="00520D43" w:rsidP="00520D43">
            <w:pPr>
              <w:spacing w:after="120"/>
              <w:rPr>
                <w:rFonts w:ascii="Arial" w:hAnsi="Arial" w:cs="Arial"/>
              </w:rPr>
            </w:pPr>
            <w:r w:rsidRPr="00BB7855">
              <w:rPr>
                <w:rFonts w:ascii="Arial" w:hAnsi="Arial" w:cs="Arial"/>
              </w:rPr>
              <w:t>Sposób pomiaru wskaźnika określa Instytucja Zarządzająca, najpóźniej na etapie naboru</w:t>
            </w:r>
            <w:r w:rsidR="00BB7855">
              <w:rPr>
                <w:rStyle w:val="Odwoanieprzypisudolnego"/>
                <w:rFonts w:ascii="Arial" w:hAnsi="Arial" w:cs="Arial"/>
              </w:rPr>
              <w:footnoteReference w:id="2"/>
            </w:r>
            <w:r w:rsidRPr="00BB7855">
              <w:rPr>
                <w:rFonts w:ascii="Arial" w:hAnsi="Arial" w:cs="Arial"/>
              </w:rPr>
              <w:t>.</w:t>
            </w:r>
          </w:p>
          <w:p w14:paraId="1A80A010" w14:textId="77777777" w:rsidR="00520D43" w:rsidRPr="00BB7855" w:rsidRDefault="00520D43" w:rsidP="00520D43">
            <w:pPr>
              <w:spacing w:after="120"/>
              <w:rPr>
                <w:rFonts w:ascii="Arial" w:hAnsi="Arial" w:cs="Arial"/>
              </w:rPr>
            </w:pPr>
            <w:r w:rsidRPr="00BB7855">
              <w:rPr>
                <w:rFonts w:ascii="Arial" w:hAnsi="Arial" w:cs="Arial"/>
              </w:rPr>
              <w:t>Powinien on być dostosowany do formy wsparcia oraz grupy docelowej.</w:t>
            </w:r>
          </w:p>
          <w:p w14:paraId="01BAA553" w14:textId="32BCA56A" w:rsidR="00520D43" w:rsidRPr="00BB7855" w:rsidRDefault="00520D43" w:rsidP="00520D43">
            <w:pPr>
              <w:spacing w:after="120"/>
              <w:rPr>
                <w:rFonts w:ascii="Arial" w:hAnsi="Arial" w:cs="Arial"/>
              </w:rPr>
            </w:pPr>
            <w:r w:rsidRPr="00BB7855">
              <w:rPr>
                <w:rFonts w:ascii="Arial" w:hAnsi="Arial" w:cs="Arial"/>
              </w:rPr>
              <w:t>Wskaźnik obejmuje wyłącznie uczestników, którzy zakończyli udział we wsparciu realizowanym w ramach priorytetu zgodnie z art. 12c Rozporządzenia Parlamentu Europejskiego i Rady (UE) 2021/1057.</w:t>
            </w:r>
          </w:p>
          <w:p w14:paraId="6629FEF4" w14:textId="1297161F" w:rsidR="00520D43" w:rsidRPr="00BB7855" w:rsidRDefault="00520D43" w:rsidP="00520D43">
            <w:pPr>
              <w:spacing w:after="120"/>
              <w:rPr>
                <w:rFonts w:ascii="Arial" w:hAnsi="Arial" w:cs="Arial"/>
              </w:rPr>
            </w:pPr>
            <w:r w:rsidRPr="00BB7855">
              <w:rPr>
                <w:rFonts w:ascii="Arial" w:hAnsi="Arial" w:cs="Arial"/>
              </w:rPr>
              <w:t>Pomiar wskaźnika następuje w momencie zakończenia udziału danej osoby we wsparciu lub w innym momencie po jego zakończeniu, jednak nie później niż 4 tygodnie od daty zakończenia udziału w projekcie.</w:t>
            </w:r>
          </w:p>
          <w:p w14:paraId="5E1E7F79" w14:textId="77777777" w:rsidR="00520D43" w:rsidRPr="00BB7855" w:rsidRDefault="00520D43" w:rsidP="00520D43">
            <w:pPr>
              <w:spacing w:after="120"/>
              <w:rPr>
                <w:rFonts w:ascii="Arial" w:hAnsi="Arial" w:cs="Arial"/>
              </w:rPr>
            </w:pPr>
            <w:r w:rsidRPr="00BB7855">
              <w:rPr>
                <w:rFonts w:ascii="Arial" w:hAnsi="Arial" w:cs="Arial"/>
              </w:rPr>
              <w:t>Jeżeli okres oczekiwania na wyniki oceny jest dłuższy niż cztery tygodnie od zakończenia udziału w projekcie, ale sama ocena (np. egzamin) odbyła się w trakcie tych czterech tygodni, wówczas można uwzględnić osoby we wskaźniku (po otrzymaniu wyników). We wskaźniku należy uwzględnić jednak tylko te osoby, które otrzymały wyniki do czasu ostatecznego rozliczenia projektu.</w:t>
            </w:r>
          </w:p>
          <w:p w14:paraId="23C32E23" w14:textId="0F140972" w:rsidR="00CF666C" w:rsidRPr="00BB7855" w:rsidRDefault="00520D43" w:rsidP="00520D43">
            <w:pPr>
              <w:spacing w:after="120"/>
              <w:rPr>
                <w:rFonts w:ascii="Arial" w:hAnsi="Arial" w:cs="Arial"/>
              </w:rPr>
            </w:pPr>
            <w:r w:rsidRPr="00BB7855">
              <w:rPr>
                <w:rFonts w:ascii="Arial" w:hAnsi="Arial" w:cs="Arial"/>
              </w:rPr>
              <w:t xml:space="preserve">Każda osoba jest wykazywana tylko raz w ramach wskaźnika w danym projekcie, niezależnie od liczby form wsparcia, z których skorzystała i </w:t>
            </w:r>
            <w:r w:rsidR="00BB7855">
              <w:rPr>
                <w:rFonts w:ascii="Arial" w:hAnsi="Arial" w:cs="Arial"/>
              </w:rPr>
              <w:t> </w:t>
            </w:r>
            <w:r w:rsidRPr="00BB7855">
              <w:rPr>
                <w:rFonts w:ascii="Arial" w:hAnsi="Arial" w:cs="Arial"/>
              </w:rPr>
              <w:t>uzyskanych w związku z tym efektów.</w:t>
            </w:r>
          </w:p>
        </w:tc>
      </w:tr>
    </w:tbl>
    <w:bookmarkEnd w:id="0"/>
    <w:p w14:paraId="3F25747D" w14:textId="5879DC37" w:rsidR="00F01F0B" w:rsidRPr="00236549" w:rsidRDefault="00F01F0B" w:rsidP="00477564">
      <w:pPr>
        <w:spacing w:before="240" w:after="0"/>
        <w:rPr>
          <w:rFonts w:ascii="Arial" w:hAnsi="Arial" w:cs="Arial"/>
          <w:iCs/>
          <w:sz w:val="24"/>
          <w:szCs w:val="24"/>
        </w:rPr>
      </w:pPr>
      <w:r w:rsidRPr="00236549">
        <w:rPr>
          <w:rFonts w:ascii="Arial" w:hAnsi="Arial" w:cs="Arial"/>
          <w:iCs/>
          <w:sz w:val="24"/>
          <w:szCs w:val="24"/>
        </w:rPr>
        <w:lastRenderedPageBreak/>
        <w:t>Dodatkowo, wnioskodawca zobowiązany jest wskazać we wniosku o dofinansowanie projektu na etapie aplikowania</w:t>
      </w:r>
      <w:r w:rsidR="009A0610">
        <w:rPr>
          <w:rFonts w:ascii="Arial" w:hAnsi="Arial" w:cs="Arial"/>
          <w:iCs/>
          <w:sz w:val="24"/>
          <w:szCs w:val="24"/>
        </w:rPr>
        <w:t xml:space="preserve"> </w:t>
      </w:r>
      <w:r w:rsidR="009A0610" w:rsidRPr="009A0610">
        <w:rPr>
          <w:rFonts w:ascii="Arial" w:hAnsi="Arial" w:cs="Arial"/>
          <w:iCs/>
          <w:sz w:val="24"/>
          <w:szCs w:val="24"/>
        </w:rPr>
        <w:t>(wraz ze wskazaniem sposobu pomiaru i źródła pomiaru wskaźnika)</w:t>
      </w:r>
      <w:r w:rsidRPr="00236549">
        <w:rPr>
          <w:rFonts w:ascii="Arial" w:hAnsi="Arial" w:cs="Arial"/>
          <w:iCs/>
          <w:sz w:val="24"/>
          <w:szCs w:val="24"/>
        </w:rPr>
        <w:t xml:space="preserve">, a następnie monitorować </w:t>
      </w:r>
      <w:bookmarkStart w:id="1" w:name="_Hlk129251206"/>
      <w:r w:rsidRPr="00236549">
        <w:rPr>
          <w:rFonts w:ascii="Arial" w:hAnsi="Arial" w:cs="Arial"/>
          <w:iCs/>
          <w:sz w:val="24"/>
          <w:szCs w:val="24"/>
        </w:rPr>
        <w:t xml:space="preserve">na podstawie składanych wniosków o płatność </w:t>
      </w:r>
      <w:bookmarkEnd w:id="1"/>
      <w:r w:rsidRPr="00236549">
        <w:rPr>
          <w:rFonts w:ascii="Arial" w:hAnsi="Arial" w:cs="Arial"/>
          <w:iCs/>
          <w:sz w:val="24"/>
          <w:szCs w:val="24"/>
        </w:rPr>
        <w:t xml:space="preserve">(zgodnie z Wytycznymi dotyczącymi monitorowania postępu rzeczowego realizacji programów operacyjnych na lata 2021-2027) na etapie realizacji projektu wszystkie wymienione poniżej wskaźniki kluczowe określone dla wszystkich celów szczegółowych tj. </w:t>
      </w:r>
    </w:p>
    <w:p w14:paraId="341F5B72" w14:textId="735377B1" w:rsidR="00A66A4C" w:rsidRPr="00236549" w:rsidRDefault="00A66A4C" w:rsidP="00A66A4C">
      <w:pPr>
        <w:pStyle w:val="Akapitzlist"/>
        <w:numPr>
          <w:ilvl w:val="0"/>
          <w:numId w:val="2"/>
        </w:numPr>
        <w:spacing w:after="0"/>
        <w:ind w:left="447"/>
        <w:rPr>
          <w:rFonts w:ascii="Arial" w:hAnsi="Arial" w:cs="Arial"/>
          <w:iCs/>
          <w:sz w:val="24"/>
          <w:szCs w:val="24"/>
        </w:rPr>
      </w:pPr>
      <w:r w:rsidRPr="00236549">
        <w:rPr>
          <w:rFonts w:ascii="Arial" w:hAnsi="Arial" w:cs="Arial"/>
          <w:iCs/>
          <w:sz w:val="24"/>
          <w:szCs w:val="24"/>
        </w:rPr>
        <w:t>Liczba projektów, w których sfinansowano koszty racjonalnych usprawnień dla osób z niepełnosprawnościami</w:t>
      </w:r>
      <w:r>
        <w:rPr>
          <w:rFonts w:ascii="Arial" w:hAnsi="Arial" w:cs="Arial"/>
          <w:iCs/>
          <w:sz w:val="24"/>
          <w:szCs w:val="24"/>
        </w:rPr>
        <w:t>,</w:t>
      </w:r>
    </w:p>
    <w:p w14:paraId="1AF2BFD8" w14:textId="6423A840" w:rsidR="00F01F0B" w:rsidRPr="00236549" w:rsidRDefault="00F01F0B" w:rsidP="00477564">
      <w:pPr>
        <w:pStyle w:val="Akapitzlist"/>
        <w:numPr>
          <w:ilvl w:val="0"/>
          <w:numId w:val="2"/>
        </w:numPr>
        <w:spacing w:after="0"/>
        <w:ind w:left="447"/>
        <w:rPr>
          <w:rFonts w:ascii="Arial" w:hAnsi="Arial" w:cs="Arial"/>
          <w:iCs/>
          <w:sz w:val="24"/>
          <w:szCs w:val="24"/>
        </w:rPr>
      </w:pPr>
      <w:r w:rsidRPr="00236549">
        <w:rPr>
          <w:rFonts w:ascii="Arial" w:hAnsi="Arial" w:cs="Arial"/>
          <w:iCs/>
          <w:sz w:val="24"/>
          <w:szCs w:val="24"/>
        </w:rPr>
        <w:t>Liczba obiektów dostosowanych do potrzeb osób z niepełnosprawnościami</w:t>
      </w:r>
      <w:r w:rsidR="00A66A4C">
        <w:rPr>
          <w:rFonts w:ascii="Arial" w:hAnsi="Arial" w:cs="Arial"/>
          <w:iCs/>
          <w:sz w:val="24"/>
          <w:szCs w:val="24"/>
        </w:rPr>
        <w:t>;</w:t>
      </w:r>
    </w:p>
    <w:p w14:paraId="1020A681" w14:textId="155712C0" w:rsidR="00F01F0B" w:rsidRPr="00236549" w:rsidRDefault="00F01F0B" w:rsidP="00477564">
      <w:pPr>
        <w:spacing w:after="0"/>
        <w:rPr>
          <w:rFonts w:ascii="Arial" w:hAnsi="Arial" w:cs="Arial"/>
          <w:iCs/>
          <w:sz w:val="24"/>
          <w:szCs w:val="24"/>
        </w:rPr>
      </w:pPr>
      <w:r w:rsidRPr="00236549">
        <w:rPr>
          <w:rFonts w:ascii="Arial" w:hAnsi="Arial" w:cs="Arial"/>
          <w:iCs/>
          <w:sz w:val="24"/>
          <w:szCs w:val="24"/>
        </w:rPr>
        <w:t>inne wspólne wskaźniki produktu tj.</w:t>
      </w:r>
    </w:p>
    <w:p w14:paraId="4FA06BC5" w14:textId="14FF49C0" w:rsidR="00F01F0B" w:rsidRPr="00236549" w:rsidRDefault="00F01F0B" w:rsidP="00477564">
      <w:pPr>
        <w:pStyle w:val="Akapitzlist"/>
        <w:numPr>
          <w:ilvl w:val="0"/>
          <w:numId w:val="1"/>
        </w:numPr>
        <w:spacing w:after="0"/>
        <w:ind w:left="447"/>
        <w:rPr>
          <w:rFonts w:ascii="Arial" w:hAnsi="Arial" w:cs="Arial"/>
          <w:iCs/>
          <w:sz w:val="24"/>
          <w:szCs w:val="24"/>
        </w:rPr>
      </w:pPr>
      <w:r w:rsidRPr="00236549">
        <w:rPr>
          <w:rFonts w:ascii="Arial" w:hAnsi="Arial" w:cs="Arial"/>
          <w:iCs/>
          <w:sz w:val="24"/>
          <w:szCs w:val="24"/>
        </w:rPr>
        <w:t>Liczba osób z niepełnosprawnościami objętych wsparciem w programie</w:t>
      </w:r>
      <w:r w:rsidR="00BB161F">
        <w:rPr>
          <w:rFonts w:ascii="Arial" w:hAnsi="Arial" w:cs="Arial"/>
          <w:iCs/>
          <w:sz w:val="24"/>
          <w:szCs w:val="24"/>
        </w:rPr>
        <w:t>,</w:t>
      </w:r>
    </w:p>
    <w:p w14:paraId="5853344A" w14:textId="11659B39" w:rsidR="00F01F0B" w:rsidRPr="00236549" w:rsidRDefault="00F01F0B" w:rsidP="00477564">
      <w:pPr>
        <w:pStyle w:val="Akapitzlist"/>
        <w:numPr>
          <w:ilvl w:val="0"/>
          <w:numId w:val="1"/>
        </w:numPr>
        <w:spacing w:after="0"/>
        <w:ind w:left="447"/>
        <w:rPr>
          <w:rFonts w:ascii="Arial" w:hAnsi="Arial" w:cs="Arial"/>
          <w:iCs/>
          <w:sz w:val="24"/>
          <w:szCs w:val="24"/>
        </w:rPr>
      </w:pPr>
      <w:r w:rsidRPr="00236549">
        <w:rPr>
          <w:rFonts w:ascii="Arial" w:hAnsi="Arial" w:cs="Arial"/>
          <w:iCs/>
          <w:sz w:val="24"/>
          <w:szCs w:val="24"/>
        </w:rPr>
        <w:t>Liczba osób z krajów trzecich objętych wsparciem w programie</w:t>
      </w:r>
      <w:r w:rsidR="00BB161F">
        <w:rPr>
          <w:rFonts w:ascii="Arial" w:hAnsi="Arial" w:cs="Arial"/>
          <w:iCs/>
          <w:sz w:val="24"/>
          <w:szCs w:val="24"/>
        </w:rPr>
        <w:t>,</w:t>
      </w:r>
    </w:p>
    <w:p w14:paraId="0B09DEEA" w14:textId="6B37CA1B" w:rsidR="00F01F0B" w:rsidRPr="00236549" w:rsidRDefault="00F01F0B" w:rsidP="00477564">
      <w:pPr>
        <w:pStyle w:val="Akapitzlist"/>
        <w:numPr>
          <w:ilvl w:val="0"/>
          <w:numId w:val="1"/>
        </w:numPr>
        <w:spacing w:after="0"/>
        <w:ind w:left="447"/>
        <w:rPr>
          <w:rFonts w:ascii="Arial" w:hAnsi="Arial" w:cs="Arial"/>
          <w:iCs/>
          <w:sz w:val="24"/>
          <w:szCs w:val="24"/>
        </w:rPr>
      </w:pPr>
      <w:r w:rsidRPr="00236549">
        <w:rPr>
          <w:rFonts w:ascii="Arial" w:hAnsi="Arial" w:cs="Arial"/>
          <w:iCs/>
          <w:sz w:val="24"/>
          <w:szCs w:val="24"/>
        </w:rPr>
        <w:t>Liczba osób obcego pochodzenia objętych wsparciem w programie</w:t>
      </w:r>
      <w:r w:rsidR="00BB161F">
        <w:rPr>
          <w:rFonts w:ascii="Arial" w:hAnsi="Arial" w:cs="Arial"/>
          <w:iCs/>
          <w:sz w:val="24"/>
          <w:szCs w:val="24"/>
        </w:rPr>
        <w:t>,</w:t>
      </w:r>
    </w:p>
    <w:p w14:paraId="14B97D4B" w14:textId="090DFEC6" w:rsidR="00F01F0B" w:rsidRPr="00236549" w:rsidRDefault="00F01F0B" w:rsidP="00477564">
      <w:pPr>
        <w:pStyle w:val="Akapitzlist"/>
        <w:numPr>
          <w:ilvl w:val="0"/>
          <w:numId w:val="1"/>
        </w:numPr>
        <w:spacing w:after="0"/>
        <w:ind w:left="447"/>
        <w:rPr>
          <w:rFonts w:ascii="Arial" w:hAnsi="Arial" w:cs="Arial"/>
          <w:iCs/>
          <w:sz w:val="24"/>
          <w:szCs w:val="24"/>
        </w:rPr>
      </w:pPr>
      <w:r w:rsidRPr="00236549">
        <w:rPr>
          <w:rFonts w:ascii="Arial" w:hAnsi="Arial" w:cs="Arial"/>
          <w:iCs/>
          <w:sz w:val="24"/>
          <w:szCs w:val="24"/>
        </w:rPr>
        <w:t>Liczba osób należących do mniejszości, w tym społeczności marginalizowanych takich jak Romowie, objętych wsparciem w programie</w:t>
      </w:r>
      <w:r w:rsidR="00BB161F">
        <w:rPr>
          <w:rFonts w:ascii="Arial" w:hAnsi="Arial" w:cs="Arial"/>
          <w:iCs/>
          <w:sz w:val="24"/>
          <w:szCs w:val="24"/>
        </w:rPr>
        <w:t>,</w:t>
      </w:r>
    </w:p>
    <w:p w14:paraId="2B086842" w14:textId="77777777" w:rsidR="00F01F0B" w:rsidRPr="00236549" w:rsidRDefault="00F01F0B" w:rsidP="00477564">
      <w:pPr>
        <w:pStyle w:val="Akapitzlist"/>
        <w:numPr>
          <w:ilvl w:val="0"/>
          <w:numId w:val="1"/>
        </w:numPr>
        <w:spacing w:after="0"/>
        <w:ind w:left="447"/>
        <w:rPr>
          <w:rFonts w:ascii="Arial" w:hAnsi="Arial" w:cs="Arial"/>
          <w:iCs/>
          <w:sz w:val="24"/>
          <w:szCs w:val="24"/>
        </w:rPr>
      </w:pPr>
      <w:r w:rsidRPr="00236549">
        <w:rPr>
          <w:rFonts w:ascii="Arial" w:hAnsi="Arial" w:cs="Arial"/>
          <w:iCs/>
          <w:sz w:val="24"/>
          <w:szCs w:val="24"/>
        </w:rPr>
        <w:t>Liczba osób w kryzysie bezdomności lub dotkniętych wykluczeniem z dostępu do mieszkań, objętych wsparciem w programie;</w:t>
      </w:r>
    </w:p>
    <w:p w14:paraId="7C9486C9" w14:textId="77777777" w:rsidR="00F01F0B" w:rsidRPr="00236549" w:rsidRDefault="00F01F0B" w:rsidP="00477564">
      <w:pPr>
        <w:spacing w:after="0"/>
        <w:rPr>
          <w:rFonts w:ascii="Arial" w:hAnsi="Arial" w:cs="Arial"/>
          <w:iCs/>
          <w:sz w:val="24"/>
          <w:szCs w:val="24"/>
        </w:rPr>
      </w:pPr>
      <w:r w:rsidRPr="00236549">
        <w:rPr>
          <w:rFonts w:ascii="Arial" w:hAnsi="Arial" w:cs="Arial"/>
          <w:iCs/>
          <w:sz w:val="24"/>
          <w:szCs w:val="24"/>
        </w:rPr>
        <w:t>oraz wspólne wskaźniki produktu dotyczące podmiotów tj.</w:t>
      </w:r>
    </w:p>
    <w:p w14:paraId="6903D2EA" w14:textId="36E3AF88" w:rsidR="00F01F0B" w:rsidRPr="00236549" w:rsidRDefault="00F01F0B" w:rsidP="00477564">
      <w:pPr>
        <w:pStyle w:val="Akapitzlist"/>
        <w:numPr>
          <w:ilvl w:val="0"/>
          <w:numId w:val="3"/>
        </w:numPr>
        <w:spacing w:after="0"/>
        <w:ind w:left="447"/>
        <w:rPr>
          <w:rFonts w:ascii="Arial" w:hAnsi="Arial" w:cs="Arial"/>
          <w:iCs/>
          <w:sz w:val="24"/>
          <w:szCs w:val="24"/>
        </w:rPr>
      </w:pPr>
      <w:r w:rsidRPr="00236549">
        <w:rPr>
          <w:rFonts w:ascii="Arial" w:hAnsi="Arial" w:cs="Arial"/>
          <w:iCs/>
          <w:sz w:val="24"/>
          <w:szCs w:val="24"/>
        </w:rPr>
        <w:t>Liczba objętych wsparciem podmiotów administracji publicznej lub służb publicznych na szczeblu krajowym, regionalnym lub lokalnym</w:t>
      </w:r>
      <w:r w:rsidR="00BB161F">
        <w:rPr>
          <w:rFonts w:ascii="Arial" w:hAnsi="Arial" w:cs="Arial"/>
          <w:iCs/>
          <w:sz w:val="24"/>
          <w:szCs w:val="24"/>
        </w:rPr>
        <w:t>,</w:t>
      </w:r>
    </w:p>
    <w:p w14:paraId="52BF4BA0" w14:textId="77777777" w:rsidR="00F01F0B" w:rsidRPr="00236549" w:rsidRDefault="00F01F0B" w:rsidP="00477564">
      <w:pPr>
        <w:pStyle w:val="Akapitzlist"/>
        <w:numPr>
          <w:ilvl w:val="0"/>
          <w:numId w:val="3"/>
        </w:numPr>
        <w:spacing w:after="0"/>
        <w:ind w:left="447"/>
        <w:rPr>
          <w:rFonts w:ascii="Arial" w:hAnsi="Arial" w:cs="Arial"/>
          <w:iCs/>
          <w:sz w:val="24"/>
          <w:szCs w:val="24"/>
        </w:rPr>
      </w:pPr>
      <w:r w:rsidRPr="00236549">
        <w:rPr>
          <w:rFonts w:ascii="Arial" w:hAnsi="Arial" w:cs="Arial"/>
          <w:iCs/>
          <w:sz w:val="24"/>
          <w:szCs w:val="24"/>
        </w:rPr>
        <w:t>Liczba objętych wsparciem mikro-, małych i średnich przedsiębiorstw (w tym spółdzielni i przedsiębiorstw społecznych).</w:t>
      </w:r>
    </w:p>
    <w:p w14:paraId="0FC51331" w14:textId="2C345776" w:rsidR="00F01F0B" w:rsidRDefault="00F01F0B" w:rsidP="00477564">
      <w:pPr>
        <w:spacing w:after="240"/>
        <w:rPr>
          <w:rFonts w:ascii="Arial" w:hAnsi="Arial" w:cs="Arial"/>
          <w:iCs/>
          <w:sz w:val="24"/>
          <w:szCs w:val="24"/>
        </w:rPr>
      </w:pPr>
      <w:r w:rsidRPr="00236549">
        <w:rPr>
          <w:rFonts w:ascii="Arial" w:hAnsi="Arial" w:cs="Arial"/>
          <w:iCs/>
          <w:sz w:val="24"/>
          <w:szCs w:val="24"/>
        </w:rPr>
        <w:t>Wartość docelowa powyższych wskaźników może wynosić 0, co nie zwalnia z</w:t>
      </w:r>
      <w:r w:rsidR="00262EB8">
        <w:rPr>
          <w:rFonts w:ascii="Arial" w:hAnsi="Arial" w:cs="Arial"/>
          <w:iCs/>
          <w:sz w:val="24"/>
          <w:szCs w:val="24"/>
        </w:rPr>
        <w:t> </w:t>
      </w:r>
      <w:r w:rsidRPr="00236549">
        <w:rPr>
          <w:rFonts w:ascii="Arial" w:hAnsi="Arial" w:cs="Arial"/>
          <w:iCs/>
          <w:sz w:val="24"/>
          <w:szCs w:val="24"/>
        </w:rPr>
        <w:t>obowiązku ich monitorowania.</w:t>
      </w:r>
    </w:p>
    <w:p w14:paraId="6F0C044F" w14:textId="3F793282" w:rsidR="009A0610" w:rsidRPr="00236549" w:rsidRDefault="009A0610" w:rsidP="00477564">
      <w:pPr>
        <w:spacing w:after="240"/>
        <w:rPr>
          <w:rFonts w:ascii="Arial" w:hAnsi="Arial" w:cs="Arial"/>
          <w:iCs/>
          <w:sz w:val="24"/>
          <w:szCs w:val="24"/>
        </w:rPr>
      </w:pPr>
      <w:r w:rsidRPr="009A0610">
        <w:rPr>
          <w:rFonts w:ascii="Arial" w:hAnsi="Arial" w:cs="Arial"/>
          <w:iCs/>
          <w:sz w:val="24"/>
          <w:szCs w:val="24"/>
        </w:rPr>
        <w:t>W przypadku innych wspólnych wskaźników produktu IZ zobowiązuje Beneficjentów do zbierania danych osobowych dotyczących wskaźników; nie ma możliwości wykorzystywania szacunków.</w:t>
      </w:r>
    </w:p>
    <w:tbl>
      <w:tblPr>
        <w:tblW w:w="500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Wykaz wskaźników dotyczących Działania 10.3"/>
        <w:tblDescription w:val="Tabela zawiera wykaz wskaźników. Dla każdego wskaźnika wskazano jednostkę miary, rodzaj wskaźnika oraz definicję. "/>
      </w:tblPr>
      <w:tblGrid>
        <w:gridCol w:w="716"/>
        <w:gridCol w:w="3292"/>
        <w:gridCol w:w="1432"/>
        <w:gridCol w:w="1718"/>
        <w:gridCol w:w="7280"/>
      </w:tblGrid>
      <w:tr w:rsidR="00F01F0B" w:rsidRPr="00047611" w14:paraId="63523CB8" w14:textId="77777777" w:rsidTr="009C61A6">
        <w:trPr>
          <w:tblHeader/>
        </w:trPr>
        <w:tc>
          <w:tcPr>
            <w:tcW w:w="248" w:type="pct"/>
            <w:vAlign w:val="center"/>
          </w:tcPr>
          <w:p w14:paraId="167DFF04" w14:textId="77777777" w:rsidR="00F01F0B" w:rsidRPr="00047611" w:rsidRDefault="00F01F0B" w:rsidP="00477564">
            <w:pPr>
              <w:pStyle w:val="Akapitzlist"/>
              <w:tabs>
                <w:tab w:val="left" w:pos="360"/>
              </w:tabs>
              <w:spacing w:after="120"/>
              <w:ind w:left="0"/>
              <w:rPr>
                <w:rFonts w:ascii="Arial" w:hAnsi="Arial" w:cs="Arial"/>
                <w:iCs/>
              </w:rPr>
            </w:pPr>
            <w:r w:rsidRPr="00047611">
              <w:rPr>
                <w:rFonts w:ascii="Arial" w:hAnsi="Arial" w:cs="Arial"/>
                <w:b/>
                <w:iCs/>
              </w:rPr>
              <w:t>Lp.</w:t>
            </w:r>
          </w:p>
        </w:tc>
        <w:tc>
          <w:tcPr>
            <w:tcW w:w="1140" w:type="pct"/>
            <w:vAlign w:val="center"/>
          </w:tcPr>
          <w:p w14:paraId="7AAD097A" w14:textId="77777777" w:rsidR="00F01F0B" w:rsidRPr="00047611" w:rsidRDefault="00F01F0B" w:rsidP="00477564">
            <w:pPr>
              <w:spacing w:after="120"/>
              <w:jc w:val="center"/>
              <w:rPr>
                <w:rFonts w:ascii="Arial" w:hAnsi="Arial" w:cs="Arial"/>
                <w:iCs/>
                <w:lang w:eastAsia="pl-PL"/>
              </w:rPr>
            </w:pPr>
            <w:r w:rsidRPr="00047611">
              <w:rPr>
                <w:rFonts w:ascii="Arial" w:hAnsi="Arial" w:cs="Arial"/>
                <w:b/>
                <w:iCs/>
              </w:rPr>
              <w:t>Nazwa wskaźnika</w:t>
            </w:r>
          </w:p>
        </w:tc>
        <w:tc>
          <w:tcPr>
            <w:tcW w:w="496" w:type="pct"/>
            <w:vAlign w:val="center"/>
          </w:tcPr>
          <w:p w14:paraId="5B518308" w14:textId="77777777" w:rsidR="00F01F0B" w:rsidRPr="00047611" w:rsidRDefault="00F01F0B" w:rsidP="00477564">
            <w:pPr>
              <w:spacing w:after="120"/>
              <w:jc w:val="center"/>
              <w:rPr>
                <w:rFonts w:ascii="Arial" w:hAnsi="Arial" w:cs="Arial"/>
                <w:iCs/>
              </w:rPr>
            </w:pPr>
            <w:r w:rsidRPr="00047611">
              <w:rPr>
                <w:rFonts w:ascii="Arial" w:hAnsi="Arial" w:cs="Arial"/>
                <w:b/>
                <w:iCs/>
              </w:rPr>
              <w:t>Jednostka miary</w:t>
            </w:r>
          </w:p>
        </w:tc>
        <w:tc>
          <w:tcPr>
            <w:tcW w:w="595" w:type="pct"/>
            <w:vAlign w:val="center"/>
          </w:tcPr>
          <w:p w14:paraId="611CB188" w14:textId="77777777" w:rsidR="00F01F0B" w:rsidRPr="00047611" w:rsidRDefault="00F01F0B" w:rsidP="00477564">
            <w:pPr>
              <w:spacing w:after="120"/>
              <w:jc w:val="center"/>
              <w:rPr>
                <w:rFonts w:ascii="Arial" w:hAnsi="Arial" w:cs="Arial"/>
                <w:iCs/>
              </w:rPr>
            </w:pPr>
            <w:r w:rsidRPr="00047611">
              <w:rPr>
                <w:rFonts w:ascii="Arial" w:hAnsi="Arial" w:cs="Arial"/>
                <w:b/>
                <w:iCs/>
              </w:rPr>
              <w:t>Rodzaj wskaźnika</w:t>
            </w:r>
          </w:p>
        </w:tc>
        <w:tc>
          <w:tcPr>
            <w:tcW w:w="2521" w:type="pct"/>
            <w:vAlign w:val="center"/>
          </w:tcPr>
          <w:p w14:paraId="24D39044" w14:textId="77777777" w:rsidR="00F01F0B" w:rsidRPr="00047611" w:rsidRDefault="00F01F0B" w:rsidP="00477564">
            <w:pPr>
              <w:pStyle w:val="Default"/>
              <w:spacing w:after="120" w:line="276" w:lineRule="auto"/>
              <w:jc w:val="center"/>
              <w:rPr>
                <w:iCs/>
                <w:color w:val="auto"/>
                <w:sz w:val="22"/>
                <w:szCs w:val="22"/>
              </w:rPr>
            </w:pPr>
            <w:r w:rsidRPr="00047611">
              <w:rPr>
                <w:b/>
                <w:iCs/>
                <w:sz w:val="22"/>
                <w:szCs w:val="22"/>
              </w:rPr>
              <w:t>Definicja</w:t>
            </w:r>
          </w:p>
        </w:tc>
      </w:tr>
      <w:tr w:rsidR="00A66A4C" w:rsidRPr="00047611" w14:paraId="4F3DE0EF" w14:textId="77777777" w:rsidTr="009C61A6">
        <w:tc>
          <w:tcPr>
            <w:tcW w:w="248" w:type="pct"/>
          </w:tcPr>
          <w:p w14:paraId="4283B4EA" w14:textId="77777777" w:rsidR="00A66A4C" w:rsidRPr="00047611" w:rsidRDefault="00A66A4C" w:rsidP="00A66A4C">
            <w:pPr>
              <w:pStyle w:val="Akapitzlist"/>
              <w:numPr>
                <w:ilvl w:val="0"/>
                <w:numId w:val="4"/>
              </w:numPr>
              <w:spacing w:after="0"/>
              <w:ind w:left="0"/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1140" w:type="pct"/>
          </w:tcPr>
          <w:p w14:paraId="51C058D0" w14:textId="59625896" w:rsidR="00A66A4C" w:rsidRPr="00047611" w:rsidRDefault="00A66A4C" w:rsidP="00A66A4C">
            <w:pPr>
              <w:spacing w:after="0"/>
              <w:rPr>
                <w:rFonts w:ascii="Arial" w:hAnsi="Arial" w:cs="Arial"/>
                <w:iCs/>
                <w:lang w:eastAsia="pl-PL"/>
              </w:rPr>
            </w:pPr>
            <w:r w:rsidRPr="00047611">
              <w:rPr>
                <w:rFonts w:ascii="Arial" w:hAnsi="Arial" w:cs="Arial"/>
                <w:iCs/>
                <w:lang w:eastAsia="pl-PL"/>
              </w:rPr>
              <w:t>Liczba projektów, w których sfinansowano koszty racjonalnych usprawnień dla osób z niepełnosprawnościami</w:t>
            </w:r>
            <w:r>
              <w:rPr>
                <w:rFonts w:ascii="Arial" w:hAnsi="Arial" w:cs="Arial"/>
                <w:iCs/>
                <w:lang w:eastAsia="pl-PL"/>
              </w:rPr>
              <w:t>.</w:t>
            </w:r>
          </w:p>
        </w:tc>
        <w:tc>
          <w:tcPr>
            <w:tcW w:w="496" w:type="pct"/>
          </w:tcPr>
          <w:p w14:paraId="5B1BFB4D" w14:textId="2CED5ACB" w:rsidR="00A66A4C" w:rsidRPr="00047611" w:rsidRDefault="00A66A4C" w:rsidP="00A66A4C">
            <w:pPr>
              <w:spacing w:after="0"/>
              <w:jc w:val="center"/>
              <w:rPr>
                <w:rFonts w:ascii="Arial" w:hAnsi="Arial" w:cs="Arial"/>
                <w:iCs/>
              </w:rPr>
            </w:pPr>
            <w:r w:rsidRPr="00047611">
              <w:rPr>
                <w:rFonts w:ascii="Arial" w:hAnsi="Arial" w:cs="Arial"/>
                <w:iCs/>
                <w:lang w:eastAsia="pl-PL"/>
              </w:rPr>
              <w:t>sztuki</w:t>
            </w:r>
          </w:p>
        </w:tc>
        <w:tc>
          <w:tcPr>
            <w:tcW w:w="595" w:type="pct"/>
          </w:tcPr>
          <w:p w14:paraId="5B84ADB6" w14:textId="28C0F198" w:rsidR="00A66A4C" w:rsidRPr="00047611" w:rsidRDefault="00A66A4C" w:rsidP="00A66A4C">
            <w:pPr>
              <w:spacing w:after="0"/>
              <w:jc w:val="center"/>
              <w:rPr>
                <w:rFonts w:ascii="Arial" w:hAnsi="Arial" w:cs="Arial"/>
                <w:iCs/>
              </w:rPr>
            </w:pPr>
            <w:r w:rsidRPr="00047611">
              <w:rPr>
                <w:rFonts w:ascii="Arial" w:hAnsi="Arial" w:cs="Arial"/>
                <w:iCs/>
                <w:lang w:eastAsia="pl-PL"/>
              </w:rPr>
              <w:t xml:space="preserve">wskaźnik produktu </w:t>
            </w:r>
          </w:p>
        </w:tc>
        <w:tc>
          <w:tcPr>
            <w:tcW w:w="2521" w:type="pct"/>
          </w:tcPr>
          <w:p w14:paraId="0D011183" w14:textId="77777777" w:rsidR="00A66A4C" w:rsidRPr="0034762B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sz w:val="22"/>
                <w:szCs w:val="22"/>
                <w:lang w:eastAsia="pl-PL"/>
              </w:rPr>
            </w:pPr>
            <w:r w:rsidRPr="0034762B">
              <w:rPr>
                <w:iCs/>
                <w:color w:val="auto"/>
                <w:sz w:val="22"/>
                <w:szCs w:val="22"/>
                <w:lang w:eastAsia="pl-PL"/>
              </w:rPr>
              <w:t>Racjonalne usprawnienie oznacza konieczne i odpowiednie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34762B">
              <w:rPr>
                <w:iCs/>
                <w:color w:val="auto"/>
                <w:sz w:val="22"/>
                <w:szCs w:val="22"/>
                <w:lang w:eastAsia="pl-PL"/>
              </w:rPr>
              <w:t>zmiany oraz dostosowania, nie nakładające nieproporcjonalnego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l</w:t>
            </w:r>
            <w:r w:rsidRPr="0034762B">
              <w:rPr>
                <w:iCs/>
                <w:color w:val="auto"/>
                <w:sz w:val="22"/>
                <w:szCs w:val="22"/>
                <w:lang w:eastAsia="pl-PL"/>
              </w:rPr>
              <w:t>ub nadmiernego obciążenia, rozpatrywane osobno dla każdego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34762B">
              <w:rPr>
                <w:iCs/>
                <w:color w:val="auto"/>
                <w:sz w:val="22"/>
                <w:szCs w:val="22"/>
                <w:lang w:eastAsia="pl-PL"/>
              </w:rPr>
              <w:t>konkretnego przypadku, w celu zapewnienia osobom z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34762B">
              <w:rPr>
                <w:iCs/>
                <w:color w:val="auto"/>
                <w:sz w:val="22"/>
                <w:szCs w:val="22"/>
                <w:lang w:eastAsia="pl-PL"/>
              </w:rPr>
              <w:t xml:space="preserve">niepełnosprawnościami możliwości </w:t>
            </w:r>
            <w:r w:rsidRPr="0034762B">
              <w:rPr>
                <w:iCs/>
                <w:color w:val="auto"/>
                <w:sz w:val="22"/>
                <w:szCs w:val="22"/>
                <w:lang w:eastAsia="pl-PL"/>
              </w:rPr>
              <w:lastRenderedPageBreak/>
              <w:t>korzystania z wszelkich praw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34762B">
              <w:rPr>
                <w:iCs/>
                <w:color w:val="auto"/>
                <w:sz w:val="22"/>
                <w:szCs w:val="22"/>
                <w:lang w:eastAsia="pl-PL"/>
              </w:rPr>
              <w:t>człowieka i podstawowych wolności oraz ich wykonywania na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34762B">
              <w:rPr>
                <w:iCs/>
                <w:color w:val="auto"/>
                <w:sz w:val="22"/>
                <w:szCs w:val="22"/>
                <w:lang w:eastAsia="pl-PL"/>
              </w:rPr>
              <w:t>zasadzie równości z innymi osobami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>.</w:t>
            </w:r>
          </w:p>
          <w:p w14:paraId="7D099864" w14:textId="77777777" w:rsidR="00A66A4C" w:rsidRPr="0034762B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sz w:val="22"/>
                <w:szCs w:val="22"/>
                <w:lang w:eastAsia="pl-PL"/>
              </w:rPr>
            </w:pPr>
            <w:r w:rsidRPr="0034762B">
              <w:rPr>
                <w:iCs/>
                <w:color w:val="auto"/>
                <w:sz w:val="22"/>
                <w:szCs w:val="22"/>
                <w:lang w:eastAsia="pl-PL"/>
              </w:rPr>
              <w:t>Wskaźnik mierzony jest w momencie rozliczenia wydatku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34762B">
              <w:rPr>
                <w:iCs/>
                <w:color w:val="auto"/>
                <w:sz w:val="22"/>
                <w:szCs w:val="22"/>
                <w:lang w:eastAsia="pl-PL"/>
              </w:rPr>
              <w:t>związanego z racjonalnymi usprawnieniami w ramach danego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34762B">
              <w:rPr>
                <w:iCs/>
                <w:color w:val="auto"/>
                <w:sz w:val="22"/>
                <w:szCs w:val="22"/>
                <w:lang w:eastAsia="pl-PL"/>
              </w:rPr>
              <w:t>projektu. Tym samym, jego wartość początkowa wynosi 0.</w:t>
            </w:r>
          </w:p>
          <w:p w14:paraId="7428314E" w14:textId="77777777" w:rsidR="00A66A4C" w:rsidRPr="0034762B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sz w:val="22"/>
                <w:szCs w:val="22"/>
                <w:lang w:eastAsia="pl-PL"/>
              </w:rPr>
            </w:pPr>
            <w:r w:rsidRPr="0034762B">
              <w:rPr>
                <w:iCs/>
                <w:color w:val="auto"/>
                <w:sz w:val="22"/>
                <w:szCs w:val="22"/>
                <w:lang w:eastAsia="pl-PL"/>
              </w:rPr>
              <w:t>Przykłady racjonalnych usprawnień: tłumacz języka migowego,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34762B">
              <w:rPr>
                <w:iCs/>
                <w:color w:val="auto"/>
                <w:sz w:val="22"/>
                <w:szCs w:val="22"/>
                <w:lang w:eastAsia="pl-PL"/>
              </w:rPr>
              <w:t>transport niskopodłogowy, dostosowanie infrastruktury (nie tylko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34762B">
              <w:rPr>
                <w:iCs/>
                <w:color w:val="auto"/>
                <w:sz w:val="22"/>
                <w:szCs w:val="22"/>
                <w:lang w:eastAsia="pl-PL"/>
              </w:rPr>
              <w:t>budynku, ale też dostosowanie infrastruktury komputerowej np.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34762B">
              <w:rPr>
                <w:iCs/>
                <w:color w:val="auto"/>
                <w:sz w:val="22"/>
                <w:szCs w:val="22"/>
                <w:lang w:eastAsia="pl-PL"/>
              </w:rPr>
              <w:t>programy powiększające, mówiące, drukarki materiałów w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34762B">
              <w:rPr>
                <w:iCs/>
                <w:color w:val="auto"/>
                <w:sz w:val="22"/>
                <w:szCs w:val="22"/>
                <w:lang w:eastAsia="pl-PL"/>
              </w:rPr>
              <w:t>alfabecie Braille'a), osoby asystujące.</w:t>
            </w:r>
          </w:p>
          <w:p w14:paraId="44F87CA4" w14:textId="77777777" w:rsidR="00A66A4C" w:rsidRPr="0034762B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sz w:val="22"/>
                <w:szCs w:val="22"/>
                <w:lang w:eastAsia="pl-PL"/>
              </w:rPr>
            </w:pPr>
            <w:r w:rsidRPr="0034762B">
              <w:rPr>
                <w:iCs/>
                <w:color w:val="auto"/>
                <w:sz w:val="22"/>
                <w:szCs w:val="22"/>
                <w:lang w:eastAsia="pl-PL"/>
              </w:rPr>
              <w:t>Do wskaźnika powinny zostać wliczone zarówno projekty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34762B">
              <w:rPr>
                <w:iCs/>
                <w:color w:val="auto"/>
                <w:sz w:val="22"/>
                <w:szCs w:val="22"/>
                <w:lang w:eastAsia="pl-PL"/>
              </w:rPr>
              <w:t>ogólnodostępne, w których sfinansowano koszty racjonalnych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34762B">
              <w:rPr>
                <w:iCs/>
                <w:color w:val="auto"/>
                <w:sz w:val="22"/>
                <w:szCs w:val="22"/>
                <w:lang w:eastAsia="pl-PL"/>
              </w:rPr>
              <w:t>usprawnień, jak i te ukierunkowane na zwalczanie i zapobieganie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34762B">
              <w:rPr>
                <w:iCs/>
                <w:color w:val="auto"/>
                <w:sz w:val="22"/>
                <w:szCs w:val="22"/>
                <w:lang w:eastAsia="pl-PL"/>
              </w:rPr>
              <w:t>wszelkim formom dyskryminacji w stosunku do osób na nią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34762B">
              <w:rPr>
                <w:iCs/>
                <w:color w:val="auto"/>
                <w:sz w:val="22"/>
                <w:szCs w:val="22"/>
                <w:lang w:eastAsia="pl-PL"/>
              </w:rPr>
              <w:t>narażonych, a także zwiększanie dostępności dla osób z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34762B">
              <w:rPr>
                <w:iCs/>
                <w:color w:val="auto"/>
                <w:sz w:val="22"/>
                <w:szCs w:val="22"/>
                <w:lang w:eastAsia="pl-PL"/>
              </w:rPr>
              <w:t>niepełnosprawnościami.</w:t>
            </w:r>
          </w:p>
          <w:p w14:paraId="0BD26A6F" w14:textId="77777777" w:rsidR="00A66A4C" w:rsidRPr="0034762B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sz w:val="22"/>
                <w:szCs w:val="22"/>
                <w:lang w:eastAsia="pl-PL"/>
              </w:rPr>
            </w:pPr>
            <w:r w:rsidRPr="0034762B">
              <w:rPr>
                <w:iCs/>
                <w:color w:val="auto"/>
                <w:sz w:val="22"/>
                <w:szCs w:val="22"/>
                <w:lang w:eastAsia="pl-PL"/>
              </w:rPr>
              <w:t>Na poziomie projektu wskaźnik może przyjmować maksymalną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34762B">
              <w:rPr>
                <w:iCs/>
                <w:color w:val="auto"/>
                <w:sz w:val="22"/>
                <w:szCs w:val="22"/>
                <w:lang w:eastAsia="pl-PL"/>
              </w:rPr>
              <w:t>wartość 1 - co oznacza jeden projekt, w którym sfinansowano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34762B">
              <w:rPr>
                <w:iCs/>
                <w:color w:val="auto"/>
                <w:sz w:val="22"/>
                <w:szCs w:val="22"/>
                <w:lang w:eastAsia="pl-PL"/>
              </w:rPr>
              <w:t>koszty racjonalnych usprawnień dla osób z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34762B">
              <w:rPr>
                <w:iCs/>
                <w:color w:val="auto"/>
                <w:sz w:val="22"/>
                <w:szCs w:val="22"/>
                <w:lang w:eastAsia="pl-PL"/>
              </w:rPr>
              <w:t>niepełnosprawnościami. Liczba sfinansowanych racjonalnych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34762B">
              <w:rPr>
                <w:iCs/>
                <w:color w:val="auto"/>
                <w:sz w:val="22"/>
                <w:szCs w:val="22"/>
                <w:lang w:eastAsia="pl-PL"/>
              </w:rPr>
              <w:t>usprawnień, w ramach projektu, nie ma znaczenia dla wartości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34762B">
              <w:rPr>
                <w:iCs/>
                <w:color w:val="auto"/>
                <w:sz w:val="22"/>
                <w:szCs w:val="22"/>
                <w:lang w:eastAsia="pl-PL"/>
              </w:rPr>
              <w:t>wykazywanej we wskaźniku.</w:t>
            </w:r>
          </w:p>
          <w:p w14:paraId="0C08F8CF" w14:textId="2249E969" w:rsidR="00A66A4C" w:rsidRPr="0034762B" w:rsidRDefault="00A66A4C" w:rsidP="00A66A4C">
            <w:pPr>
              <w:pStyle w:val="Default"/>
              <w:spacing w:after="120" w:line="276" w:lineRule="auto"/>
              <w:rPr>
                <w:color w:val="auto"/>
                <w:sz w:val="22"/>
                <w:szCs w:val="22"/>
              </w:rPr>
            </w:pPr>
            <w:r w:rsidRPr="0034762B">
              <w:rPr>
                <w:iCs/>
                <w:color w:val="auto"/>
                <w:sz w:val="22"/>
                <w:szCs w:val="22"/>
                <w:lang w:eastAsia="pl-PL"/>
              </w:rPr>
              <w:t>Definicja na podstawie: Wytyczne w zakresie realizacji zasad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34762B">
              <w:rPr>
                <w:iCs/>
                <w:color w:val="auto"/>
                <w:sz w:val="22"/>
                <w:szCs w:val="22"/>
                <w:lang w:eastAsia="pl-PL"/>
              </w:rPr>
              <w:t>równościowych w ramach funduszy unijnych na lata 2021-2027.</w:t>
            </w:r>
          </w:p>
        </w:tc>
      </w:tr>
      <w:tr w:rsidR="00A66A4C" w:rsidRPr="00047611" w14:paraId="5DBEF803" w14:textId="77777777" w:rsidTr="009C61A6">
        <w:tc>
          <w:tcPr>
            <w:tcW w:w="248" w:type="pct"/>
          </w:tcPr>
          <w:p w14:paraId="64F04BA3" w14:textId="2CDF606D" w:rsidR="00A66A4C" w:rsidRPr="00047611" w:rsidRDefault="00A66A4C" w:rsidP="00A66A4C">
            <w:pPr>
              <w:pStyle w:val="Akapitzlist"/>
              <w:numPr>
                <w:ilvl w:val="0"/>
                <w:numId w:val="4"/>
              </w:numPr>
              <w:spacing w:after="0"/>
              <w:ind w:left="0"/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1140" w:type="pct"/>
          </w:tcPr>
          <w:p w14:paraId="7192A286" w14:textId="19DD4D12" w:rsidR="00A66A4C" w:rsidRPr="00047611" w:rsidRDefault="00A66A4C" w:rsidP="00A66A4C">
            <w:pPr>
              <w:spacing w:after="0"/>
              <w:rPr>
                <w:rFonts w:ascii="Arial" w:hAnsi="Arial" w:cs="Arial"/>
                <w:iCs/>
                <w:lang w:eastAsia="pl-PL"/>
              </w:rPr>
            </w:pPr>
            <w:r w:rsidRPr="00047611">
              <w:rPr>
                <w:rFonts w:ascii="Arial" w:hAnsi="Arial" w:cs="Arial"/>
                <w:iCs/>
                <w:lang w:eastAsia="pl-PL"/>
              </w:rPr>
              <w:t>Liczba obiektów</w:t>
            </w:r>
            <w:r>
              <w:rPr>
                <w:rFonts w:ascii="Arial" w:hAnsi="Arial" w:cs="Arial"/>
                <w:iCs/>
                <w:lang w:eastAsia="pl-PL"/>
              </w:rPr>
              <w:t xml:space="preserve"> </w:t>
            </w:r>
            <w:r w:rsidRPr="00047611">
              <w:rPr>
                <w:rFonts w:ascii="Arial" w:hAnsi="Arial" w:cs="Arial"/>
                <w:iCs/>
                <w:lang w:eastAsia="pl-PL"/>
              </w:rPr>
              <w:t>dostosowanych do potrzeb osób z niepełnosprawnościami</w:t>
            </w:r>
            <w:r>
              <w:rPr>
                <w:rFonts w:ascii="Arial" w:hAnsi="Arial" w:cs="Arial"/>
                <w:iCs/>
                <w:lang w:eastAsia="pl-PL"/>
              </w:rPr>
              <w:t>.</w:t>
            </w:r>
          </w:p>
        </w:tc>
        <w:tc>
          <w:tcPr>
            <w:tcW w:w="496" w:type="pct"/>
          </w:tcPr>
          <w:p w14:paraId="2171E79E" w14:textId="2C6602B4" w:rsidR="00A66A4C" w:rsidRPr="00047611" w:rsidRDefault="00A66A4C" w:rsidP="00A66A4C">
            <w:pPr>
              <w:spacing w:after="0"/>
              <w:jc w:val="center"/>
              <w:rPr>
                <w:rFonts w:ascii="Arial" w:hAnsi="Arial" w:cs="Arial"/>
                <w:iCs/>
              </w:rPr>
            </w:pPr>
            <w:r w:rsidRPr="00047611">
              <w:rPr>
                <w:rFonts w:ascii="Arial" w:hAnsi="Arial" w:cs="Arial"/>
                <w:iCs/>
              </w:rPr>
              <w:t>sztuki</w:t>
            </w:r>
          </w:p>
        </w:tc>
        <w:tc>
          <w:tcPr>
            <w:tcW w:w="595" w:type="pct"/>
          </w:tcPr>
          <w:p w14:paraId="29CF5278" w14:textId="2426E382" w:rsidR="00A66A4C" w:rsidRPr="00047611" w:rsidRDefault="00A66A4C" w:rsidP="00A66A4C">
            <w:pPr>
              <w:spacing w:after="0"/>
              <w:jc w:val="center"/>
              <w:rPr>
                <w:rFonts w:ascii="Arial" w:hAnsi="Arial" w:cs="Arial"/>
                <w:iCs/>
              </w:rPr>
            </w:pPr>
            <w:r w:rsidRPr="00047611">
              <w:rPr>
                <w:rFonts w:ascii="Arial" w:hAnsi="Arial" w:cs="Arial"/>
                <w:iCs/>
              </w:rPr>
              <w:t xml:space="preserve">wskaźnik produktu </w:t>
            </w:r>
          </w:p>
        </w:tc>
        <w:tc>
          <w:tcPr>
            <w:tcW w:w="2521" w:type="pct"/>
          </w:tcPr>
          <w:p w14:paraId="69295E84" w14:textId="28DB50E6" w:rsidR="00A66A4C" w:rsidRPr="0034762B" w:rsidRDefault="00A66A4C" w:rsidP="00A66A4C">
            <w:pPr>
              <w:pStyle w:val="Default"/>
              <w:spacing w:after="120" w:line="276" w:lineRule="auto"/>
              <w:rPr>
                <w:color w:val="auto"/>
                <w:sz w:val="22"/>
                <w:szCs w:val="22"/>
              </w:rPr>
            </w:pPr>
            <w:r w:rsidRPr="0034762B">
              <w:rPr>
                <w:color w:val="auto"/>
                <w:sz w:val="22"/>
                <w:szCs w:val="22"/>
              </w:rPr>
              <w:t>Wskaźnik odnosi się do liczby obiektów w ramach realizowanego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34762B">
              <w:rPr>
                <w:color w:val="auto"/>
                <w:sz w:val="22"/>
                <w:szCs w:val="22"/>
              </w:rPr>
              <w:t>projektu, które zaopatrzono w specjalne podjazdy, windy,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34762B">
              <w:rPr>
                <w:color w:val="auto"/>
                <w:sz w:val="22"/>
                <w:szCs w:val="22"/>
              </w:rPr>
              <w:t>urządzenia głośnomówiące, bądź inne udogodnienia (tj. usunięcie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34762B">
              <w:rPr>
                <w:color w:val="auto"/>
                <w:sz w:val="22"/>
                <w:szCs w:val="22"/>
              </w:rPr>
              <w:t>barier w dostępie, w szczególności barier architektonicznych)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34762B">
              <w:rPr>
                <w:color w:val="auto"/>
                <w:sz w:val="22"/>
                <w:szCs w:val="22"/>
              </w:rPr>
              <w:t xml:space="preserve">ułatwiające dostęp do </w:t>
            </w:r>
            <w:r w:rsidRPr="0034762B">
              <w:rPr>
                <w:iCs/>
                <w:color w:val="auto"/>
                <w:sz w:val="22"/>
                <w:szCs w:val="22"/>
                <w:lang w:eastAsia="pl-PL"/>
              </w:rPr>
              <w:t xml:space="preserve">tych obiektów i poruszanie się po nich osobom z </w:t>
            </w:r>
            <w:r w:rsidRPr="0034762B">
              <w:rPr>
                <w:iCs/>
                <w:color w:val="auto"/>
                <w:sz w:val="22"/>
                <w:szCs w:val="22"/>
                <w:lang w:eastAsia="pl-PL"/>
              </w:rPr>
              <w:lastRenderedPageBreak/>
              <w:t>niepełnosprawnościami, w szczególności ruchowymi czy sensorycznymi.</w:t>
            </w:r>
          </w:p>
          <w:p w14:paraId="694E9818" w14:textId="4CD4FEC8" w:rsidR="00A66A4C" w:rsidRPr="0034762B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sz w:val="22"/>
                <w:szCs w:val="22"/>
                <w:lang w:eastAsia="pl-PL"/>
              </w:rPr>
            </w:pPr>
            <w:r w:rsidRPr="0034762B">
              <w:rPr>
                <w:iCs/>
                <w:color w:val="auto"/>
                <w:sz w:val="22"/>
                <w:szCs w:val="22"/>
                <w:lang w:eastAsia="pl-PL"/>
              </w:rPr>
              <w:t>Jako obiekty należy rozumieć konstrukcje połączone z gruntem w sposób trwały, wykonane z materiałów budowlanych i elementów składowych, będące wynikiem prac budowlanych (wg. def. PKOB).</w:t>
            </w:r>
          </w:p>
          <w:p w14:paraId="2A9F5662" w14:textId="77777777" w:rsidR="00A66A4C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sz w:val="22"/>
                <w:szCs w:val="22"/>
                <w:lang w:eastAsia="pl-PL"/>
              </w:rPr>
            </w:pPr>
            <w:r w:rsidRPr="0034762B">
              <w:rPr>
                <w:iCs/>
                <w:color w:val="auto"/>
                <w:sz w:val="22"/>
                <w:szCs w:val="22"/>
                <w:lang w:eastAsia="pl-PL"/>
              </w:rPr>
              <w:t>Należy podać liczbę obiektów, a nie sprzętów, urządzeń itp., w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34762B">
              <w:rPr>
                <w:iCs/>
                <w:color w:val="auto"/>
                <w:sz w:val="22"/>
                <w:szCs w:val="22"/>
                <w:lang w:eastAsia="pl-PL"/>
              </w:rPr>
              <w:t>które obiekty zaopatrzono. Jeśli instytucja, zakład itp. składa się z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34762B">
              <w:rPr>
                <w:iCs/>
                <w:color w:val="auto"/>
                <w:sz w:val="22"/>
                <w:szCs w:val="22"/>
                <w:lang w:eastAsia="pl-PL"/>
              </w:rPr>
              <w:t>kilku obiektów, należy zliczyć wszystkie, które dostosowano do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34762B">
              <w:rPr>
                <w:iCs/>
                <w:color w:val="auto"/>
                <w:sz w:val="22"/>
                <w:szCs w:val="22"/>
                <w:lang w:eastAsia="pl-PL"/>
              </w:rPr>
              <w:t>potrzeb osób z niepełnosprawnościami.</w:t>
            </w:r>
          </w:p>
          <w:p w14:paraId="69397EB6" w14:textId="1801DA91" w:rsidR="00A66A4C" w:rsidRPr="0034762B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sz w:val="22"/>
                <w:szCs w:val="22"/>
                <w:lang w:eastAsia="pl-PL"/>
              </w:rPr>
            </w:pPr>
            <w:r w:rsidRPr="0034762B">
              <w:rPr>
                <w:iCs/>
                <w:color w:val="auto"/>
                <w:sz w:val="22"/>
                <w:szCs w:val="22"/>
                <w:lang w:eastAsia="pl-PL"/>
              </w:rPr>
              <w:t>Wskaźnik mierzony w momencie</w:t>
            </w:r>
            <w:r w:rsidRPr="0034762B">
              <w:rPr>
                <w:color w:val="auto"/>
                <w:sz w:val="22"/>
                <w:szCs w:val="22"/>
              </w:rPr>
              <w:t xml:space="preserve"> rozliczenia wydatku związanego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 w:rsidRPr="0034762B">
              <w:rPr>
                <w:color w:val="auto"/>
                <w:sz w:val="22"/>
                <w:szCs w:val="22"/>
              </w:rPr>
              <w:t>z</w:t>
            </w:r>
            <w:r w:rsidR="0036147B">
              <w:rPr>
                <w:color w:val="auto"/>
                <w:sz w:val="22"/>
                <w:szCs w:val="22"/>
              </w:rPr>
              <w:t> </w:t>
            </w:r>
            <w:r w:rsidRPr="0034762B">
              <w:rPr>
                <w:color w:val="auto"/>
                <w:sz w:val="22"/>
                <w:szCs w:val="22"/>
              </w:rPr>
              <w:t>wyposażeniem obiektów w rozwiązania służące osobom z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34762B">
              <w:rPr>
                <w:color w:val="auto"/>
                <w:sz w:val="22"/>
                <w:szCs w:val="22"/>
              </w:rPr>
              <w:t>niepełnosprawnościami w ramach danego projektu.</w:t>
            </w:r>
          </w:p>
        </w:tc>
      </w:tr>
      <w:tr w:rsidR="00A66A4C" w:rsidRPr="00047611" w14:paraId="1616D187" w14:textId="77777777" w:rsidTr="009C61A6">
        <w:tc>
          <w:tcPr>
            <w:tcW w:w="248" w:type="pct"/>
          </w:tcPr>
          <w:p w14:paraId="2FC5B706" w14:textId="06A9CE6F" w:rsidR="00A66A4C" w:rsidRPr="00047611" w:rsidRDefault="00A66A4C" w:rsidP="00A66A4C">
            <w:pPr>
              <w:pStyle w:val="Akapitzlist"/>
              <w:numPr>
                <w:ilvl w:val="0"/>
                <w:numId w:val="4"/>
              </w:numPr>
              <w:spacing w:after="0"/>
              <w:ind w:left="0"/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1140" w:type="pct"/>
          </w:tcPr>
          <w:p w14:paraId="4F0B1E19" w14:textId="566CAF35" w:rsidR="00A66A4C" w:rsidRPr="00047611" w:rsidRDefault="00A66A4C" w:rsidP="00A66A4C">
            <w:pPr>
              <w:spacing w:after="0"/>
              <w:rPr>
                <w:rFonts w:ascii="Arial" w:hAnsi="Arial" w:cs="Arial"/>
                <w:iCs/>
                <w:lang w:eastAsia="pl-PL"/>
              </w:rPr>
            </w:pPr>
            <w:r w:rsidRPr="00047611">
              <w:rPr>
                <w:rFonts w:ascii="Arial" w:hAnsi="Arial" w:cs="Arial"/>
                <w:iCs/>
                <w:lang w:eastAsia="pl-PL"/>
              </w:rPr>
              <w:t>Liczba osób z niepełnosprawnościami objętych wsparciem w programie</w:t>
            </w:r>
            <w:r>
              <w:rPr>
                <w:rFonts w:ascii="Arial" w:hAnsi="Arial" w:cs="Arial"/>
                <w:iCs/>
                <w:lang w:eastAsia="pl-PL"/>
              </w:rPr>
              <w:t>.</w:t>
            </w:r>
            <w:r w:rsidRPr="00047611">
              <w:rPr>
                <w:rFonts w:ascii="Arial" w:hAnsi="Arial" w:cs="Arial"/>
                <w:iCs/>
                <w:lang w:eastAsia="pl-PL"/>
              </w:rPr>
              <w:t xml:space="preserve"> </w:t>
            </w:r>
          </w:p>
        </w:tc>
        <w:tc>
          <w:tcPr>
            <w:tcW w:w="496" w:type="pct"/>
          </w:tcPr>
          <w:p w14:paraId="788E8968" w14:textId="03DED7B4" w:rsidR="00A66A4C" w:rsidRPr="00047611" w:rsidRDefault="00A66A4C" w:rsidP="00A66A4C">
            <w:pPr>
              <w:spacing w:after="0"/>
              <w:jc w:val="center"/>
              <w:rPr>
                <w:rFonts w:ascii="Arial" w:hAnsi="Arial" w:cs="Arial"/>
                <w:iCs/>
                <w:lang w:eastAsia="pl-PL"/>
              </w:rPr>
            </w:pPr>
            <w:r w:rsidRPr="00047611">
              <w:rPr>
                <w:rFonts w:ascii="Arial" w:hAnsi="Arial" w:cs="Arial"/>
                <w:iCs/>
                <w:lang w:eastAsia="pl-PL"/>
              </w:rPr>
              <w:t>osoby</w:t>
            </w:r>
          </w:p>
        </w:tc>
        <w:tc>
          <w:tcPr>
            <w:tcW w:w="595" w:type="pct"/>
          </w:tcPr>
          <w:p w14:paraId="0F3A634E" w14:textId="35CDEDE5" w:rsidR="00A66A4C" w:rsidRPr="00047611" w:rsidRDefault="00A66A4C" w:rsidP="00A66A4C">
            <w:pPr>
              <w:spacing w:after="0"/>
              <w:jc w:val="center"/>
              <w:rPr>
                <w:rFonts w:ascii="Arial" w:hAnsi="Arial" w:cs="Arial"/>
                <w:iCs/>
                <w:lang w:eastAsia="pl-PL"/>
              </w:rPr>
            </w:pPr>
            <w:r w:rsidRPr="00047611">
              <w:rPr>
                <w:rFonts w:ascii="Arial" w:hAnsi="Arial" w:cs="Arial"/>
                <w:iCs/>
                <w:lang w:eastAsia="pl-PL"/>
              </w:rPr>
              <w:t>wskaźnik produktu</w:t>
            </w:r>
          </w:p>
        </w:tc>
        <w:tc>
          <w:tcPr>
            <w:tcW w:w="2521" w:type="pct"/>
          </w:tcPr>
          <w:p w14:paraId="7A9DE3AF" w14:textId="6F9C91DB" w:rsidR="00A66A4C" w:rsidRPr="00A66A4C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sz w:val="22"/>
                <w:szCs w:val="22"/>
                <w:lang w:eastAsia="pl-PL"/>
              </w:rPr>
            </w:pPr>
            <w:r w:rsidRPr="00A66A4C">
              <w:rPr>
                <w:iCs/>
                <w:color w:val="auto"/>
                <w:sz w:val="22"/>
                <w:szCs w:val="22"/>
                <w:lang w:eastAsia="pl-PL"/>
              </w:rPr>
              <w:t>Za osoby z niepełnosprawnościami uznaje się osoby niepełnosprawne w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A66A4C">
              <w:rPr>
                <w:iCs/>
                <w:color w:val="auto"/>
                <w:sz w:val="22"/>
                <w:szCs w:val="22"/>
                <w:lang w:eastAsia="pl-PL"/>
              </w:rPr>
              <w:t>świetle przepisów ustawy z dnia 27 sierpnia 1997 r. o rehabilitacji zawodowej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A66A4C">
              <w:rPr>
                <w:iCs/>
                <w:color w:val="auto"/>
                <w:sz w:val="22"/>
                <w:szCs w:val="22"/>
                <w:lang w:eastAsia="pl-PL"/>
              </w:rPr>
              <w:t>i społecznej oraz zatrudnianiu osób niepełnosprawnych, a</w:t>
            </w:r>
            <w:r w:rsidR="0036147B">
              <w:rPr>
                <w:iCs/>
                <w:color w:val="auto"/>
                <w:sz w:val="22"/>
                <w:szCs w:val="22"/>
                <w:lang w:eastAsia="pl-PL"/>
              </w:rPr>
              <w:t> </w:t>
            </w:r>
            <w:r w:rsidRPr="00A66A4C">
              <w:rPr>
                <w:iCs/>
                <w:color w:val="auto"/>
                <w:sz w:val="22"/>
                <w:szCs w:val="22"/>
                <w:lang w:eastAsia="pl-PL"/>
              </w:rPr>
              <w:t>także osoby z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A66A4C">
              <w:rPr>
                <w:iCs/>
                <w:color w:val="auto"/>
                <w:sz w:val="22"/>
                <w:szCs w:val="22"/>
                <w:lang w:eastAsia="pl-PL"/>
              </w:rPr>
              <w:t>zaburzeniami psychicznymi, o których mowa w ustawie z dnia 19 sierpnia 1994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A66A4C">
              <w:rPr>
                <w:iCs/>
                <w:color w:val="auto"/>
                <w:sz w:val="22"/>
                <w:szCs w:val="22"/>
                <w:lang w:eastAsia="pl-PL"/>
              </w:rPr>
              <w:t>r. o ochronie zdrowia psychicznego tj. osoby z odpowiednim orzeczeniem lub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A66A4C">
              <w:rPr>
                <w:iCs/>
                <w:color w:val="auto"/>
                <w:sz w:val="22"/>
                <w:szCs w:val="22"/>
                <w:lang w:eastAsia="pl-PL"/>
              </w:rPr>
              <w:t>innym dokumentem poświadczającym stan zdrowia.</w:t>
            </w:r>
          </w:p>
          <w:p w14:paraId="4BFC66E3" w14:textId="768547C2" w:rsidR="00A66A4C" w:rsidRPr="00A66A4C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sz w:val="22"/>
                <w:szCs w:val="22"/>
                <w:lang w:eastAsia="pl-PL"/>
              </w:rPr>
            </w:pPr>
            <w:r w:rsidRPr="00A66A4C">
              <w:rPr>
                <w:iCs/>
                <w:color w:val="auto"/>
                <w:sz w:val="22"/>
                <w:szCs w:val="22"/>
                <w:lang w:eastAsia="pl-PL"/>
              </w:rPr>
              <w:t>Osoby z niepełnosprawnościami to też uczniowie albo dzieci w wieku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A66A4C">
              <w:rPr>
                <w:iCs/>
                <w:color w:val="auto"/>
                <w:sz w:val="22"/>
                <w:szCs w:val="22"/>
                <w:lang w:eastAsia="pl-PL"/>
              </w:rPr>
              <w:t>przedszkolnym posiadające orzeczenie o potrzebie kształcenia specjalnego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A66A4C">
              <w:rPr>
                <w:iCs/>
                <w:color w:val="auto"/>
                <w:sz w:val="22"/>
                <w:szCs w:val="22"/>
                <w:lang w:eastAsia="pl-PL"/>
              </w:rPr>
              <w:t>wydane ze względu na dany rodzaj niepełnosprawności lub dzieci i młodzież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A66A4C">
              <w:rPr>
                <w:iCs/>
                <w:color w:val="auto"/>
                <w:sz w:val="22"/>
                <w:szCs w:val="22"/>
                <w:lang w:eastAsia="pl-PL"/>
              </w:rPr>
              <w:t>posiadające orzeczenie o potrzebie zajęć rewalidacyjno-wychowawczych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A66A4C">
              <w:rPr>
                <w:iCs/>
                <w:color w:val="auto"/>
                <w:sz w:val="22"/>
                <w:szCs w:val="22"/>
                <w:lang w:eastAsia="pl-PL"/>
              </w:rPr>
              <w:t>wydawane ze względu na niepełnosprawność intelektualną w stopniu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A66A4C">
              <w:rPr>
                <w:iCs/>
                <w:color w:val="auto"/>
                <w:sz w:val="22"/>
                <w:szCs w:val="22"/>
                <w:lang w:eastAsia="pl-PL"/>
              </w:rPr>
              <w:t>głębokim. Orzeczenia uczniów, dzieci lub młodzieży są wydawane przez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A66A4C">
              <w:rPr>
                <w:iCs/>
                <w:color w:val="auto"/>
                <w:sz w:val="22"/>
                <w:szCs w:val="22"/>
                <w:lang w:eastAsia="pl-PL"/>
              </w:rPr>
              <w:t xml:space="preserve">zespół orzekający </w:t>
            </w:r>
            <w:r w:rsidRPr="00A66A4C">
              <w:rPr>
                <w:iCs/>
                <w:color w:val="auto"/>
                <w:sz w:val="22"/>
                <w:szCs w:val="22"/>
                <w:lang w:eastAsia="pl-PL"/>
              </w:rPr>
              <w:lastRenderedPageBreak/>
              <w:t>działający w publicznej poradni psychologicznopedagogicznej,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A66A4C">
              <w:rPr>
                <w:iCs/>
                <w:color w:val="auto"/>
                <w:sz w:val="22"/>
                <w:szCs w:val="22"/>
                <w:lang w:eastAsia="pl-PL"/>
              </w:rPr>
              <w:t>w tym poradni specjalistycznej.</w:t>
            </w:r>
          </w:p>
          <w:p w14:paraId="350C00EB" w14:textId="2DCA67DE" w:rsidR="00A66A4C" w:rsidRPr="00A66A4C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sz w:val="22"/>
                <w:szCs w:val="22"/>
                <w:lang w:eastAsia="pl-PL"/>
              </w:rPr>
            </w:pPr>
            <w:r w:rsidRPr="00A66A4C">
              <w:rPr>
                <w:iCs/>
                <w:color w:val="auto"/>
                <w:sz w:val="22"/>
                <w:szCs w:val="22"/>
                <w:lang w:eastAsia="pl-PL"/>
              </w:rPr>
              <w:t>Przynależność do grupy osób z niepełnosprawnościami określana jest w</w:t>
            </w:r>
            <w:r w:rsidR="0036147B">
              <w:rPr>
                <w:iCs/>
                <w:color w:val="auto"/>
                <w:sz w:val="22"/>
                <w:szCs w:val="22"/>
                <w:lang w:eastAsia="pl-PL"/>
              </w:rPr>
              <w:t> </w:t>
            </w:r>
            <w:r w:rsidRPr="00A66A4C">
              <w:rPr>
                <w:iCs/>
                <w:color w:val="auto"/>
                <w:sz w:val="22"/>
                <w:szCs w:val="22"/>
                <w:lang w:eastAsia="pl-PL"/>
              </w:rPr>
              <w:t>momencie rozpoczęcia udziału w projekcie, tj. w chwili rozpoczęcia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A66A4C">
              <w:rPr>
                <w:iCs/>
                <w:color w:val="auto"/>
                <w:sz w:val="22"/>
                <w:szCs w:val="22"/>
                <w:lang w:eastAsia="pl-PL"/>
              </w:rPr>
              <w:t>udziału w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A66A4C">
              <w:rPr>
                <w:iCs/>
                <w:color w:val="auto"/>
                <w:sz w:val="22"/>
                <w:szCs w:val="22"/>
                <w:lang w:eastAsia="pl-PL"/>
              </w:rPr>
              <w:t>pierwszej formie wsparcia w projekcie.</w:t>
            </w:r>
          </w:p>
          <w:p w14:paraId="71BDC46F" w14:textId="0B7312CE" w:rsidR="00A66A4C" w:rsidRPr="00A66A4C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sz w:val="22"/>
                <w:szCs w:val="22"/>
                <w:lang w:eastAsia="pl-PL"/>
              </w:rPr>
            </w:pPr>
            <w:r w:rsidRPr="00A66A4C">
              <w:rPr>
                <w:iCs/>
                <w:color w:val="auto"/>
                <w:sz w:val="22"/>
                <w:szCs w:val="22"/>
                <w:lang w:eastAsia="pl-PL"/>
              </w:rPr>
              <w:t>W przypadku, gdy niepełnosprawność jest kryterium umożliwiającym udział w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A66A4C">
              <w:rPr>
                <w:iCs/>
                <w:color w:val="auto"/>
                <w:sz w:val="22"/>
                <w:szCs w:val="22"/>
                <w:lang w:eastAsia="pl-PL"/>
              </w:rPr>
              <w:t>danej interwencji (np. grupa docelowa wskazana została we wniosku o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A66A4C">
              <w:rPr>
                <w:iCs/>
                <w:color w:val="auto"/>
                <w:sz w:val="22"/>
                <w:szCs w:val="22"/>
                <w:lang w:eastAsia="pl-PL"/>
              </w:rPr>
              <w:t>dofinansowanie, kryteriach wyboru projektu lub dokumentach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A66A4C">
              <w:rPr>
                <w:iCs/>
                <w:color w:val="auto"/>
                <w:sz w:val="22"/>
                <w:szCs w:val="22"/>
                <w:lang w:eastAsia="pl-PL"/>
              </w:rPr>
              <w:t>programowych), należy dane pozyskiwać bezpośrednio od wszystkich jej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A66A4C">
              <w:rPr>
                <w:iCs/>
                <w:color w:val="auto"/>
                <w:sz w:val="22"/>
                <w:szCs w:val="22"/>
                <w:lang w:eastAsia="pl-PL"/>
              </w:rPr>
              <w:t>uczestników. W pozostałych przypadkach dane osobowe dot. tej cechy nie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A66A4C">
              <w:rPr>
                <w:iCs/>
                <w:color w:val="auto"/>
                <w:sz w:val="22"/>
                <w:szCs w:val="22"/>
                <w:lang w:eastAsia="pl-PL"/>
              </w:rPr>
              <w:t>muszą być zbierane od poszczególnych uczestników. Wskaźnik należy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A66A4C">
              <w:rPr>
                <w:iCs/>
                <w:color w:val="auto"/>
                <w:sz w:val="22"/>
                <w:szCs w:val="22"/>
                <w:lang w:eastAsia="pl-PL"/>
              </w:rPr>
              <w:t>jednak monitorować, nawet w przypadku, gdy powiązane z nim dane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A66A4C">
              <w:rPr>
                <w:iCs/>
                <w:color w:val="auto"/>
                <w:sz w:val="22"/>
                <w:szCs w:val="22"/>
                <w:lang w:eastAsia="pl-PL"/>
              </w:rPr>
              <w:t>osobowe nie są zbierane od uczestników. Beneficjent stosuje wtedy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A66A4C">
              <w:rPr>
                <w:iCs/>
                <w:color w:val="auto"/>
                <w:sz w:val="22"/>
                <w:szCs w:val="22"/>
                <w:lang w:eastAsia="pl-PL"/>
              </w:rPr>
              <w:t>szacunki. Najlepiej, by szacunki dotyczące uczestników z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A66A4C">
              <w:rPr>
                <w:iCs/>
                <w:color w:val="auto"/>
                <w:sz w:val="22"/>
                <w:szCs w:val="22"/>
                <w:lang w:eastAsia="pl-PL"/>
              </w:rPr>
              <w:t>niepełnosprawnościami w ogólnej liczbie uczestników w</w:t>
            </w:r>
            <w:r w:rsidR="0036147B">
              <w:rPr>
                <w:iCs/>
                <w:color w:val="auto"/>
                <w:sz w:val="22"/>
                <w:szCs w:val="22"/>
                <w:lang w:eastAsia="pl-PL"/>
              </w:rPr>
              <w:t> </w:t>
            </w:r>
            <w:r w:rsidRPr="00A66A4C">
              <w:rPr>
                <w:iCs/>
                <w:color w:val="auto"/>
                <w:sz w:val="22"/>
                <w:szCs w:val="22"/>
                <w:lang w:eastAsia="pl-PL"/>
              </w:rPr>
              <w:t>podziale na płeć były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A66A4C">
              <w:rPr>
                <w:iCs/>
                <w:color w:val="auto"/>
                <w:sz w:val="22"/>
                <w:szCs w:val="22"/>
                <w:lang w:eastAsia="pl-PL"/>
              </w:rPr>
              <w:t>uzyskiwane za pomocą metod, które można statystycznie uzasadnić. Jeśli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A66A4C">
              <w:rPr>
                <w:iCs/>
                <w:color w:val="auto"/>
                <w:sz w:val="22"/>
                <w:szCs w:val="22"/>
                <w:lang w:eastAsia="pl-PL"/>
              </w:rPr>
              <w:t>nie jest to możliwe, należy wykorzystać tzw. wiarygodne szacunki (różne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A66A4C">
              <w:rPr>
                <w:iCs/>
                <w:color w:val="auto"/>
                <w:sz w:val="22"/>
                <w:szCs w:val="22"/>
                <w:lang w:eastAsia="pl-PL"/>
              </w:rPr>
              <w:t>metody szacowania opisano w załączniku do Wytycznych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A66A4C">
              <w:rPr>
                <w:iCs/>
                <w:color w:val="auto"/>
                <w:sz w:val="22"/>
                <w:szCs w:val="22"/>
                <w:lang w:eastAsia="pl-PL"/>
              </w:rPr>
              <w:t>monitorowania).</w:t>
            </w:r>
          </w:p>
          <w:p w14:paraId="5A888855" w14:textId="0204FFF8" w:rsidR="00A66A4C" w:rsidRPr="00A66A4C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sz w:val="22"/>
                <w:szCs w:val="22"/>
                <w:lang w:eastAsia="pl-PL"/>
              </w:rPr>
            </w:pPr>
            <w:r w:rsidRPr="00A66A4C">
              <w:rPr>
                <w:iCs/>
                <w:color w:val="auto"/>
                <w:sz w:val="22"/>
                <w:szCs w:val="22"/>
                <w:lang w:eastAsia="pl-PL"/>
              </w:rPr>
              <w:t>Wybraną metodę szacowania należy udokumentować. Uwaga: w danym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A66A4C">
              <w:rPr>
                <w:iCs/>
                <w:color w:val="auto"/>
                <w:sz w:val="22"/>
                <w:szCs w:val="22"/>
                <w:lang w:eastAsia="pl-PL"/>
              </w:rPr>
              <w:t>projekcie może być stosowana wyłącznie jedna metoda monitorowania tego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A66A4C">
              <w:rPr>
                <w:iCs/>
                <w:color w:val="auto"/>
                <w:sz w:val="22"/>
                <w:szCs w:val="22"/>
                <w:lang w:eastAsia="pl-PL"/>
              </w:rPr>
              <w:t>wskaźnika tj. szacowanie lub zbieranie danych osobowych dot. tego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A66A4C">
              <w:rPr>
                <w:iCs/>
                <w:color w:val="auto"/>
                <w:sz w:val="22"/>
                <w:szCs w:val="22"/>
                <w:lang w:eastAsia="pl-PL"/>
              </w:rPr>
              <w:t>wskaźnika od uczestników.</w:t>
            </w:r>
          </w:p>
          <w:p w14:paraId="6D69FCDE" w14:textId="634BCA0A" w:rsidR="00A66A4C" w:rsidRPr="00047611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sz w:val="22"/>
                <w:szCs w:val="22"/>
                <w:lang w:eastAsia="pl-PL"/>
              </w:rPr>
            </w:pPr>
            <w:r w:rsidRPr="00A66A4C">
              <w:rPr>
                <w:iCs/>
                <w:color w:val="auto"/>
                <w:sz w:val="22"/>
                <w:szCs w:val="22"/>
                <w:lang w:eastAsia="pl-PL"/>
              </w:rPr>
              <w:t>Zasady dotyczące możliwości wykorzystania wiarygodnych szacunków przez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A66A4C">
              <w:rPr>
                <w:iCs/>
                <w:color w:val="auto"/>
                <w:sz w:val="22"/>
                <w:szCs w:val="22"/>
                <w:lang w:eastAsia="pl-PL"/>
              </w:rPr>
              <w:t>beneficjentów w danym naborze określane są przez właściwą dla programu</w:t>
            </w:r>
            <w:r>
              <w:rPr>
                <w:iCs/>
                <w:color w:val="auto"/>
                <w:sz w:val="22"/>
                <w:szCs w:val="22"/>
                <w:lang w:eastAsia="pl-PL"/>
              </w:rPr>
              <w:t xml:space="preserve"> </w:t>
            </w:r>
            <w:r w:rsidRPr="00A66A4C">
              <w:rPr>
                <w:iCs/>
                <w:color w:val="auto"/>
                <w:sz w:val="22"/>
                <w:szCs w:val="22"/>
                <w:lang w:eastAsia="pl-PL"/>
              </w:rPr>
              <w:t>Instytucję Zarządzającą.</w:t>
            </w:r>
          </w:p>
        </w:tc>
      </w:tr>
      <w:tr w:rsidR="00A66A4C" w:rsidRPr="00047611" w14:paraId="23889C33" w14:textId="77777777" w:rsidTr="009C61A6">
        <w:tc>
          <w:tcPr>
            <w:tcW w:w="248" w:type="pct"/>
          </w:tcPr>
          <w:p w14:paraId="0470EBB5" w14:textId="3B613252" w:rsidR="00A66A4C" w:rsidRPr="00047611" w:rsidRDefault="00A66A4C" w:rsidP="00A66A4C">
            <w:pPr>
              <w:pStyle w:val="Akapitzlist"/>
              <w:numPr>
                <w:ilvl w:val="0"/>
                <w:numId w:val="4"/>
              </w:numPr>
              <w:spacing w:after="0"/>
              <w:ind w:left="0"/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1140" w:type="pct"/>
          </w:tcPr>
          <w:p w14:paraId="7B0F330D" w14:textId="5ED07459" w:rsidR="00A66A4C" w:rsidRPr="00047611" w:rsidRDefault="00A66A4C" w:rsidP="00A66A4C">
            <w:pPr>
              <w:spacing w:after="0"/>
              <w:rPr>
                <w:rFonts w:ascii="Arial" w:hAnsi="Arial" w:cs="Arial"/>
                <w:iCs/>
                <w:lang w:eastAsia="pl-PL"/>
              </w:rPr>
            </w:pPr>
            <w:r w:rsidRPr="00047611">
              <w:rPr>
                <w:rFonts w:ascii="Arial" w:hAnsi="Arial" w:cs="Arial"/>
                <w:iCs/>
                <w:lang w:eastAsia="pl-PL"/>
              </w:rPr>
              <w:t>Liczba osób z krajów trzecich objętych wsparciem w programie</w:t>
            </w:r>
            <w:r>
              <w:rPr>
                <w:rFonts w:ascii="Arial" w:hAnsi="Arial" w:cs="Arial"/>
                <w:iCs/>
                <w:lang w:eastAsia="pl-PL"/>
              </w:rPr>
              <w:t>.</w:t>
            </w:r>
            <w:r w:rsidRPr="00047611">
              <w:rPr>
                <w:rFonts w:ascii="Arial" w:hAnsi="Arial" w:cs="Arial"/>
                <w:iCs/>
                <w:lang w:eastAsia="pl-PL"/>
              </w:rPr>
              <w:t xml:space="preserve"> </w:t>
            </w:r>
          </w:p>
        </w:tc>
        <w:tc>
          <w:tcPr>
            <w:tcW w:w="496" w:type="pct"/>
          </w:tcPr>
          <w:p w14:paraId="112671B0" w14:textId="6352127B" w:rsidR="00A66A4C" w:rsidRPr="00047611" w:rsidRDefault="00A66A4C" w:rsidP="00A66A4C">
            <w:pPr>
              <w:spacing w:after="0"/>
              <w:jc w:val="center"/>
              <w:rPr>
                <w:rFonts w:ascii="Arial" w:hAnsi="Arial" w:cs="Arial"/>
                <w:iCs/>
              </w:rPr>
            </w:pPr>
            <w:r w:rsidRPr="00047611">
              <w:rPr>
                <w:rFonts w:ascii="Arial" w:hAnsi="Arial" w:cs="Arial"/>
                <w:iCs/>
                <w:lang w:eastAsia="pl-PL"/>
              </w:rPr>
              <w:t>osoby</w:t>
            </w:r>
          </w:p>
        </w:tc>
        <w:tc>
          <w:tcPr>
            <w:tcW w:w="595" w:type="pct"/>
          </w:tcPr>
          <w:p w14:paraId="0AE41913" w14:textId="3B5A99A1" w:rsidR="00A66A4C" w:rsidRPr="00047611" w:rsidRDefault="00A66A4C" w:rsidP="00A66A4C">
            <w:pPr>
              <w:spacing w:after="0"/>
              <w:jc w:val="center"/>
              <w:rPr>
                <w:rFonts w:ascii="Arial" w:hAnsi="Arial" w:cs="Arial"/>
                <w:iCs/>
              </w:rPr>
            </w:pPr>
            <w:r w:rsidRPr="00047611">
              <w:rPr>
                <w:rFonts w:ascii="Arial" w:hAnsi="Arial" w:cs="Arial"/>
                <w:iCs/>
              </w:rPr>
              <w:t>wskaźnik produktu</w:t>
            </w:r>
          </w:p>
        </w:tc>
        <w:tc>
          <w:tcPr>
            <w:tcW w:w="2521" w:type="pct"/>
          </w:tcPr>
          <w:p w14:paraId="3F0F2AD2" w14:textId="77777777" w:rsidR="00A66A4C" w:rsidRPr="00F52594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sz w:val="22"/>
                <w:szCs w:val="22"/>
              </w:rPr>
            </w:pPr>
            <w:r w:rsidRPr="00F52594">
              <w:rPr>
                <w:iCs/>
                <w:color w:val="auto"/>
                <w:sz w:val="22"/>
                <w:szCs w:val="22"/>
              </w:rPr>
              <w:t xml:space="preserve">Osoby, które są obywatelami krajów spoza UE. Do wskaźnika wlicza się też bezpaństwowców zgodnie z Konwencją o statusie bezpaństwowców z 1954 r. i osoby bez ustalonego obywatelstwa. </w:t>
            </w:r>
          </w:p>
          <w:p w14:paraId="43EA9AB9" w14:textId="77777777" w:rsidR="00A66A4C" w:rsidRPr="00F52594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sz w:val="22"/>
                <w:szCs w:val="22"/>
              </w:rPr>
            </w:pPr>
            <w:r w:rsidRPr="00F52594">
              <w:rPr>
                <w:iCs/>
                <w:color w:val="auto"/>
                <w:sz w:val="22"/>
                <w:szCs w:val="22"/>
              </w:rPr>
              <w:t>Przynależność do grupy osób z krajów trzecich określana jest w momencie rozpoczęcia udziału w projekcie, tj. w chwili rozpoczęcia udziału w pierwszej formie wsparcia w projekcie.</w:t>
            </w:r>
          </w:p>
          <w:p w14:paraId="1A3E7C48" w14:textId="77777777" w:rsidR="00A66A4C" w:rsidRPr="00F52594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sz w:val="22"/>
                <w:szCs w:val="22"/>
              </w:rPr>
            </w:pPr>
            <w:r w:rsidRPr="00F52594">
              <w:rPr>
                <w:iCs/>
                <w:color w:val="auto"/>
                <w:sz w:val="22"/>
                <w:szCs w:val="22"/>
              </w:rPr>
              <w:t xml:space="preserve">W przypadku, gdy obywatelstwo państw trzecich jest kryterium umożliwiającym udział w danej interwencji (np. grupa docelowa wskazana została we wniosku o dofinansowanie, kryteriach wyboru projektu lub dokumentach programowych), należy dane pozyskiwać bezpośrednio od wszystkich jej uczestników. W pozostałych przypadkach dane osobowe dot. tej cechy nie muszą być zbierane od poszczególnych uczestników. Wskaźnik należy jednak monitorować, nawet w przypadku, gdy powiązane z nim dane osobowe nie są zbierane od uczestników. Beneficjent stosuje wtedy szacunki. Najlepiej, by szacunki dotyczące uczestników z krajów trzecich w ogólnej liczbie uczestników w podziale na płeć były uzyskiwane za pomocą metod, które można statystycznie uzasadnić. Jeśli nie jest to możliwe, należy wykorzystać tzw. wiarygodne szacunki (różne metody szacowania opisano w załączniku do Wytycznych). Wybraną metodę szacowania należy udokumentować. Uwaga: w danym projekcie może być stosowana wyłącznie jedna metoda monitorowania tego wskaźnika tj. szacowanie lub zbieranie danych osobowych dot. tego wskaźnika od uczestników. </w:t>
            </w:r>
          </w:p>
          <w:p w14:paraId="764DD8F1" w14:textId="6A329E29" w:rsidR="00A66A4C" w:rsidRPr="00047611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sz w:val="22"/>
                <w:szCs w:val="22"/>
              </w:rPr>
            </w:pPr>
            <w:r w:rsidRPr="00F52594">
              <w:rPr>
                <w:iCs/>
                <w:color w:val="auto"/>
                <w:sz w:val="22"/>
                <w:szCs w:val="22"/>
              </w:rPr>
              <w:t>Zasady dotyczące możliwości wykorzystania wiarygodnych szacunków przez beneficjentów w danym naborze określane są przez właściwą dla programu Instytucję Zarządzającą.</w:t>
            </w:r>
          </w:p>
        </w:tc>
      </w:tr>
      <w:tr w:rsidR="00A66A4C" w:rsidRPr="00047611" w14:paraId="1BD0C57C" w14:textId="77777777" w:rsidTr="009C61A6">
        <w:tc>
          <w:tcPr>
            <w:tcW w:w="248" w:type="pct"/>
          </w:tcPr>
          <w:p w14:paraId="4ADD13BD" w14:textId="1AD43DE5" w:rsidR="00A66A4C" w:rsidRPr="00047611" w:rsidRDefault="00A66A4C" w:rsidP="00A66A4C">
            <w:pPr>
              <w:pStyle w:val="Akapitzlist"/>
              <w:numPr>
                <w:ilvl w:val="0"/>
                <w:numId w:val="4"/>
              </w:numPr>
              <w:spacing w:after="0"/>
              <w:ind w:left="0"/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1140" w:type="pct"/>
          </w:tcPr>
          <w:p w14:paraId="1E4B10E1" w14:textId="4319337F" w:rsidR="00A66A4C" w:rsidRPr="00047611" w:rsidRDefault="00A66A4C" w:rsidP="00A66A4C">
            <w:pPr>
              <w:spacing w:after="0"/>
              <w:rPr>
                <w:rFonts w:ascii="Arial" w:hAnsi="Arial" w:cs="Arial"/>
                <w:iCs/>
                <w:lang w:eastAsia="pl-PL"/>
              </w:rPr>
            </w:pPr>
            <w:r w:rsidRPr="00047611">
              <w:rPr>
                <w:rFonts w:ascii="Arial" w:hAnsi="Arial" w:cs="Arial"/>
                <w:iCs/>
                <w:lang w:eastAsia="pl-PL"/>
              </w:rPr>
              <w:t>Liczba osób obcego pochodzenia objętych wsparciem w programie</w:t>
            </w:r>
            <w:r>
              <w:rPr>
                <w:rFonts w:ascii="Arial" w:hAnsi="Arial" w:cs="Arial"/>
                <w:iCs/>
                <w:lang w:eastAsia="pl-PL"/>
              </w:rPr>
              <w:t>.</w:t>
            </w:r>
          </w:p>
        </w:tc>
        <w:tc>
          <w:tcPr>
            <w:tcW w:w="496" w:type="pct"/>
          </w:tcPr>
          <w:p w14:paraId="40D34BB3" w14:textId="48C53632" w:rsidR="00A66A4C" w:rsidRPr="00047611" w:rsidRDefault="00A66A4C" w:rsidP="00A66A4C">
            <w:pPr>
              <w:spacing w:after="0"/>
              <w:jc w:val="center"/>
              <w:rPr>
                <w:rFonts w:ascii="Arial" w:hAnsi="Arial" w:cs="Arial"/>
                <w:iCs/>
              </w:rPr>
            </w:pPr>
            <w:r w:rsidRPr="00047611">
              <w:rPr>
                <w:rFonts w:ascii="Arial" w:hAnsi="Arial" w:cs="Arial"/>
                <w:iCs/>
                <w:lang w:eastAsia="pl-PL"/>
              </w:rPr>
              <w:t>osoby</w:t>
            </w:r>
          </w:p>
        </w:tc>
        <w:tc>
          <w:tcPr>
            <w:tcW w:w="595" w:type="pct"/>
          </w:tcPr>
          <w:p w14:paraId="050BE234" w14:textId="1A78E725" w:rsidR="00A66A4C" w:rsidRPr="00047611" w:rsidRDefault="00A66A4C" w:rsidP="00A66A4C">
            <w:pPr>
              <w:spacing w:after="0"/>
              <w:jc w:val="center"/>
              <w:rPr>
                <w:rFonts w:ascii="Arial" w:hAnsi="Arial" w:cs="Arial"/>
                <w:iCs/>
              </w:rPr>
            </w:pPr>
            <w:r w:rsidRPr="00047611">
              <w:rPr>
                <w:rFonts w:ascii="Arial" w:hAnsi="Arial" w:cs="Arial"/>
                <w:iCs/>
              </w:rPr>
              <w:t>wskaźnik produktu</w:t>
            </w:r>
          </w:p>
        </w:tc>
        <w:tc>
          <w:tcPr>
            <w:tcW w:w="2521" w:type="pct"/>
          </w:tcPr>
          <w:p w14:paraId="1F3B78DB" w14:textId="77777777" w:rsidR="00A66A4C" w:rsidRPr="00397FFD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sz w:val="22"/>
                <w:szCs w:val="22"/>
              </w:rPr>
            </w:pPr>
            <w:r w:rsidRPr="00397FFD">
              <w:rPr>
                <w:iCs/>
                <w:color w:val="auto"/>
                <w:sz w:val="22"/>
                <w:szCs w:val="22"/>
              </w:rPr>
              <w:t xml:space="preserve">Osoby obcego pochodzenia to cudzoziemcy - każda osoba, która nie posiada polskiego obywatelstwa, bez względu na fakt posiadania lub nie obywatelstwa (obywatelstw) innych krajów. </w:t>
            </w:r>
          </w:p>
          <w:p w14:paraId="47983709" w14:textId="77777777" w:rsidR="00A66A4C" w:rsidRPr="00397FFD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sz w:val="22"/>
                <w:szCs w:val="22"/>
              </w:rPr>
            </w:pPr>
            <w:r w:rsidRPr="00397FFD">
              <w:rPr>
                <w:iCs/>
                <w:color w:val="auto"/>
                <w:sz w:val="22"/>
                <w:szCs w:val="22"/>
              </w:rPr>
              <w:t>Wskaźnik nie obejmuje osób należących do mniejszości, których udział w projektach monitorowany jest wskaźnikiem liczba osób należących do mniejszości, w tym społeczności marginalizowanych takich jak Romowie, objętych wsparciem w programie.</w:t>
            </w:r>
          </w:p>
          <w:p w14:paraId="35842711" w14:textId="77777777" w:rsidR="00A66A4C" w:rsidRPr="00397FFD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sz w:val="22"/>
                <w:szCs w:val="22"/>
              </w:rPr>
            </w:pPr>
            <w:r w:rsidRPr="00397FFD">
              <w:rPr>
                <w:iCs/>
                <w:color w:val="auto"/>
                <w:sz w:val="22"/>
                <w:szCs w:val="22"/>
              </w:rPr>
              <w:t>Przynależność do grupy osób obcego pochodzenia określana jest w momencie rozpoczęcia udziału w projekcie, tj. w chwili rozpoczęcia udziału w pierwszej formie wsparcia w projekcie.</w:t>
            </w:r>
          </w:p>
          <w:p w14:paraId="29DB8601" w14:textId="58A522AE" w:rsidR="00A66A4C" w:rsidRPr="00397FFD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sz w:val="22"/>
                <w:szCs w:val="22"/>
              </w:rPr>
            </w:pPr>
            <w:r w:rsidRPr="00397FFD">
              <w:rPr>
                <w:iCs/>
                <w:color w:val="auto"/>
                <w:sz w:val="22"/>
                <w:szCs w:val="22"/>
              </w:rPr>
              <w:t xml:space="preserve">W przypadku, gdy fakt bycia cudzoziemcem (osobą obcego pochodzenia) jest kryterium umożliwiającym udział w danej interwencji (np. grupa docelowa wskazana została we wniosku o dofinansowanie, kryteriach wyboru projektu lub dokumentach programowych), należy dane pozyskiwać bezpośrednio od wszystkich jej uczestników. W </w:t>
            </w:r>
            <w:r w:rsidR="0036147B">
              <w:rPr>
                <w:iCs/>
                <w:color w:val="auto"/>
                <w:sz w:val="22"/>
                <w:szCs w:val="22"/>
              </w:rPr>
              <w:t> </w:t>
            </w:r>
            <w:r w:rsidRPr="00397FFD">
              <w:rPr>
                <w:iCs/>
                <w:color w:val="auto"/>
                <w:sz w:val="22"/>
                <w:szCs w:val="22"/>
              </w:rPr>
              <w:t xml:space="preserve">pozostałych przypadkach dane osobowe dot. tej cechy nie muszą być zbierane od poszczególnych uczestników. Wskaźnik należy jednak monitorować, nawet w przypadku, gdy powiązane z nim dane osobowe nie są zbierane od uczestników. Beneficjent stosuje wtedy szacunki. Najlepiej, by szacunki dotyczące uczestników obcego pochodzenia w ogólnej liczbie uczestników w podziale na płeć były uzyskiwane za pomocą metod, które można statystycznie uzasadnić. Jeśli nie jest to możliwe, należy wykorzystać tzw. wiarygodne szacunki (różne metody szacowania opisano w załączniku do Wytycznych). Wybraną metodę szacowania należy udokumentować. Uwaga: w danym projekcie może być stosowana wyłącznie jedna metoda monitorowania tego wskaźnika </w:t>
            </w:r>
            <w:r w:rsidRPr="00397FFD">
              <w:rPr>
                <w:iCs/>
                <w:color w:val="auto"/>
                <w:sz w:val="22"/>
                <w:szCs w:val="22"/>
              </w:rPr>
              <w:lastRenderedPageBreak/>
              <w:t xml:space="preserve">tj. szacowanie lub zbieranie danych osobowych dot. tego wskaźnika od uczestników. </w:t>
            </w:r>
          </w:p>
          <w:p w14:paraId="65B08B22" w14:textId="22700065" w:rsidR="00A66A4C" w:rsidRPr="00397FFD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sz w:val="22"/>
                <w:szCs w:val="22"/>
              </w:rPr>
            </w:pPr>
            <w:r w:rsidRPr="00397FFD">
              <w:rPr>
                <w:iCs/>
                <w:color w:val="auto"/>
                <w:sz w:val="22"/>
                <w:szCs w:val="22"/>
              </w:rPr>
              <w:t>Informacje dodatkowe: Wskaźnik będzie obejmował zawsze osoby z</w:t>
            </w:r>
            <w:r w:rsidR="0036147B">
              <w:rPr>
                <w:iCs/>
                <w:color w:val="auto"/>
                <w:sz w:val="22"/>
                <w:szCs w:val="22"/>
              </w:rPr>
              <w:t> </w:t>
            </w:r>
            <w:r w:rsidRPr="00397FFD">
              <w:rPr>
                <w:iCs/>
                <w:color w:val="auto"/>
                <w:sz w:val="22"/>
                <w:szCs w:val="22"/>
              </w:rPr>
              <w:t>krajów trzecich, zliczane we wskaźniku liczba osób z krajów trzecich objętych wsparciem w programie.</w:t>
            </w:r>
          </w:p>
          <w:p w14:paraId="46829D13" w14:textId="40D68F16" w:rsidR="00A66A4C" w:rsidRPr="00047611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sz w:val="22"/>
                <w:szCs w:val="22"/>
              </w:rPr>
            </w:pPr>
            <w:r w:rsidRPr="00397FFD">
              <w:rPr>
                <w:iCs/>
                <w:color w:val="auto"/>
                <w:sz w:val="22"/>
                <w:szCs w:val="22"/>
              </w:rPr>
              <w:t>Zasady dotyczące możliwości wykorzystania wiarygodnych szacunków przez beneficjentów w danym naborze określane są przez właściwą dla programu Instytucję Zarządzającą.</w:t>
            </w:r>
          </w:p>
        </w:tc>
      </w:tr>
      <w:tr w:rsidR="00A66A4C" w:rsidRPr="00047611" w14:paraId="5258055A" w14:textId="77777777" w:rsidTr="009C61A6">
        <w:tc>
          <w:tcPr>
            <w:tcW w:w="248" w:type="pct"/>
          </w:tcPr>
          <w:p w14:paraId="3334E8E2" w14:textId="5B574651" w:rsidR="00A66A4C" w:rsidRPr="00047611" w:rsidRDefault="00A66A4C" w:rsidP="00A66A4C">
            <w:pPr>
              <w:pStyle w:val="Akapitzlist"/>
              <w:numPr>
                <w:ilvl w:val="0"/>
                <w:numId w:val="4"/>
              </w:numPr>
              <w:spacing w:after="0"/>
              <w:ind w:left="0"/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1140" w:type="pct"/>
          </w:tcPr>
          <w:p w14:paraId="0FD700D8" w14:textId="41B9ABFF" w:rsidR="00A66A4C" w:rsidRPr="00047611" w:rsidRDefault="00A66A4C" w:rsidP="00A66A4C">
            <w:pPr>
              <w:spacing w:after="0"/>
              <w:rPr>
                <w:rFonts w:ascii="Arial" w:hAnsi="Arial" w:cs="Arial"/>
                <w:iCs/>
                <w:lang w:eastAsia="pl-PL"/>
              </w:rPr>
            </w:pPr>
            <w:r w:rsidRPr="00047611">
              <w:rPr>
                <w:rFonts w:ascii="Arial" w:hAnsi="Arial" w:cs="Arial"/>
                <w:iCs/>
                <w:lang w:eastAsia="pl-PL"/>
              </w:rPr>
              <w:t>Liczba osób należących do mniejszości, w tym społeczności marginalizowanych takich jak Romowie, objętych wsparciem w programie</w:t>
            </w:r>
            <w:r w:rsidR="006B5168">
              <w:rPr>
                <w:rFonts w:ascii="Arial" w:hAnsi="Arial" w:cs="Arial"/>
                <w:iCs/>
                <w:lang w:eastAsia="pl-PL"/>
              </w:rPr>
              <w:t>.</w:t>
            </w:r>
          </w:p>
        </w:tc>
        <w:tc>
          <w:tcPr>
            <w:tcW w:w="496" w:type="pct"/>
          </w:tcPr>
          <w:p w14:paraId="464810AC" w14:textId="56E75B75" w:rsidR="00A66A4C" w:rsidRPr="00047611" w:rsidRDefault="00A66A4C" w:rsidP="00A66A4C">
            <w:pPr>
              <w:spacing w:after="0"/>
              <w:jc w:val="center"/>
              <w:rPr>
                <w:rFonts w:ascii="Arial" w:hAnsi="Arial" w:cs="Arial"/>
                <w:iCs/>
              </w:rPr>
            </w:pPr>
            <w:r w:rsidRPr="00047611">
              <w:rPr>
                <w:rFonts w:ascii="Arial" w:hAnsi="Arial" w:cs="Arial"/>
                <w:iCs/>
                <w:lang w:eastAsia="pl-PL"/>
              </w:rPr>
              <w:t>osoby</w:t>
            </w:r>
          </w:p>
        </w:tc>
        <w:tc>
          <w:tcPr>
            <w:tcW w:w="595" w:type="pct"/>
          </w:tcPr>
          <w:p w14:paraId="55B464C9" w14:textId="4C2A646A" w:rsidR="00A66A4C" w:rsidRPr="00047611" w:rsidRDefault="00A66A4C" w:rsidP="00A66A4C">
            <w:pPr>
              <w:spacing w:after="0"/>
              <w:jc w:val="center"/>
              <w:rPr>
                <w:rFonts w:ascii="Arial" w:hAnsi="Arial" w:cs="Arial"/>
                <w:iCs/>
              </w:rPr>
            </w:pPr>
            <w:r w:rsidRPr="00047611">
              <w:rPr>
                <w:rFonts w:ascii="Arial" w:hAnsi="Arial" w:cs="Arial"/>
                <w:iCs/>
              </w:rPr>
              <w:t>wskaźnik produktu</w:t>
            </w:r>
          </w:p>
        </w:tc>
        <w:tc>
          <w:tcPr>
            <w:tcW w:w="2521" w:type="pct"/>
          </w:tcPr>
          <w:p w14:paraId="0ED950A2" w14:textId="52EC1E60" w:rsidR="00A66A4C" w:rsidRPr="008B6346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sz w:val="22"/>
                <w:szCs w:val="22"/>
              </w:rPr>
            </w:pPr>
            <w:r w:rsidRPr="008B6346">
              <w:rPr>
                <w:iCs/>
                <w:color w:val="auto"/>
                <w:sz w:val="22"/>
                <w:szCs w:val="22"/>
              </w:rPr>
              <w:t>Wskaźnik obejmuje osoby należące do mniejszości narodowych i</w:t>
            </w:r>
            <w:r w:rsidR="0036147B">
              <w:rPr>
                <w:iCs/>
                <w:color w:val="auto"/>
                <w:sz w:val="22"/>
                <w:szCs w:val="22"/>
              </w:rPr>
              <w:t> </w:t>
            </w:r>
            <w:r w:rsidRPr="008B6346">
              <w:rPr>
                <w:iCs/>
                <w:color w:val="auto"/>
                <w:sz w:val="22"/>
                <w:szCs w:val="22"/>
              </w:rPr>
              <w:t>etnicznych biorące udział w projektach EFS+.</w:t>
            </w:r>
          </w:p>
          <w:p w14:paraId="41F716D7" w14:textId="77777777" w:rsidR="00A66A4C" w:rsidRPr="008B6346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sz w:val="22"/>
                <w:szCs w:val="22"/>
              </w:rPr>
            </w:pPr>
            <w:r w:rsidRPr="008B6346">
              <w:rPr>
                <w:iCs/>
                <w:color w:val="auto"/>
                <w:sz w:val="22"/>
                <w:szCs w:val="22"/>
              </w:rPr>
              <w:t>Zgodnie z prawem krajowym mniejszości narodowe to mniejszość: białoruska, czeska, litewska, niemiecka, ormiańska, rosyjska, słowacka, ukraińska, żydowska. Mniejszości etniczne: karaimska, łemkowska, romska, tatarska.</w:t>
            </w:r>
          </w:p>
          <w:p w14:paraId="3F341497" w14:textId="4E679930" w:rsidR="00A66A4C" w:rsidRPr="008B6346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sz w:val="22"/>
                <w:szCs w:val="22"/>
              </w:rPr>
            </w:pPr>
            <w:r w:rsidRPr="008B6346">
              <w:rPr>
                <w:iCs/>
                <w:color w:val="auto"/>
                <w:sz w:val="22"/>
                <w:szCs w:val="22"/>
              </w:rPr>
              <w:t>Definicja opracowana na podstawie ustawy z dnia 6 stycznia 2005 r. o</w:t>
            </w:r>
            <w:r w:rsidR="0036147B">
              <w:rPr>
                <w:iCs/>
                <w:color w:val="auto"/>
                <w:sz w:val="22"/>
                <w:szCs w:val="22"/>
              </w:rPr>
              <w:t> </w:t>
            </w:r>
            <w:r w:rsidRPr="008B6346">
              <w:rPr>
                <w:iCs/>
                <w:color w:val="auto"/>
                <w:sz w:val="22"/>
                <w:szCs w:val="22"/>
              </w:rPr>
              <w:t>mniejszościach narodowych i etnicznych oraz o języku regionalnym</w:t>
            </w:r>
            <w:r w:rsidR="000D4E15">
              <w:rPr>
                <w:rStyle w:val="Odwoanieprzypisudolnego"/>
                <w:iCs/>
                <w:color w:val="auto"/>
                <w:sz w:val="22"/>
                <w:szCs w:val="22"/>
              </w:rPr>
              <w:footnoteReference w:id="3"/>
            </w:r>
            <w:r w:rsidRPr="008B6346">
              <w:rPr>
                <w:iCs/>
                <w:color w:val="auto"/>
                <w:sz w:val="22"/>
                <w:szCs w:val="22"/>
              </w:rPr>
              <w:t>.</w:t>
            </w:r>
          </w:p>
          <w:p w14:paraId="4C06C091" w14:textId="77777777" w:rsidR="00A66A4C" w:rsidRPr="008B6346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sz w:val="22"/>
                <w:szCs w:val="22"/>
              </w:rPr>
            </w:pPr>
            <w:r w:rsidRPr="008B6346">
              <w:rPr>
                <w:iCs/>
                <w:color w:val="auto"/>
                <w:sz w:val="22"/>
                <w:szCs w:val="22"/>
              </w:rPr>
              <w:t>Przynależność do grupy osób należących do mniejszości określana jest w momencie rozpoczęcia udziału w projekcie, tj. w chwili rozpoczęcia udziału w pierwszej formie wsparcia w projekcie.</w:t>
            </w:r>
          </w:p>
          <w:p w14:paraId="3A16611A" w14:textId="77777777" w:rsidR="00A66A4C" w:rsidRPr="008B6346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sz w:val="22"/>
                <w:szCs w:val="22"/>
              </w:rPr>
            </w:pPr>
            <w:r w:rsidRPr="008B6346">
              <w:rPr>
                <w:iCs/>
                <w:color w:val="auto"/>
                <w:sz w:val="22"/>
                <w:szCs w:val="22"/>
              </w:rPr>
              <w:lastRenderedPageBreak/>
              <w:t>W przypadku, gdy przynależność do mniejszości jest kryterium umożliwiającym udział w danej interwencji (np. grupa docelowa wskazana została we wniosku o dofinansowanie, kryteriach wyboru projektu lub dokumentach programowych), należy dane pozyskiwać bezpośrednio od wszystkich jej uczestników. W pozostałych przypadkach dane osobowe dot. tej cechy nie muszą być zbierane od poszczególnych uczestników. Wskaźnik należy jednak monitorować, nawet w przypadku, gdy powiązane z nim dane osobowe nie są zbierane od uczestników. Beneficjent stosuje wtedy szacunki. Najlepiej, by szacunki dotyczące uczestników należących do mniejszości w ogólnej liczbie uczestników w podziale na płeć były uzyskiwane za pomocą metod, które można statystycznie uzasadnić. Jeśli nie jest to możliwe, należy wykorzystać tzw. wiarygodne szacunki (różne metody szacowania opisano w załączniku do Wytycznych). Wybraną metodę szacowania należy udokumentować. Uwaga: w danym projekcie może być stosowana wyłącznie jedna metoda monitorowania tego wskaźnika tj. szacowanie lub zbieranie danych osobowych dot. tego wskaźnika od uczestników.</w:t>
            </w:r>
          </w:p>
          <w:p w14:paraId="76E88C37" w14:textId="2B8C80AF" w:rsidR="00A66A4C" w:rsidRPr="00047611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sz w:val="22"/>
                <w:szCs w:val="22"/>
              </w:rPr>
            </w:pPr>
            <w:r w:rsidRPr="008B6346">
              <w:rPr>
                <w:iCs/>
                <w:color w:val="auto"/>
                <w:sz w:val="22"/>
                <w:szCs w:val="22"/>
              </w:rPr>
              <w:t>Zasady dotyczące możliwości wykorzystania wiarygodnych szacunków przez beneficjentów w danym naborze określane są przez właściwą dla programu Instytucję Zarządzającą</w:t>
            </w:r>
            <w:r>
              <w:rPr>
                <w:iCs/>
                <w:color w:val="auto"/>
                <w:sz w:val="22"/>
                <w:szCs w:val="22"/>
              </w:rPr>
              <w:t>.</w:t>
            </w:r>
          </w:p>
        </w:tc>
      </w:tr>
      <w:tr w:rsidR="00A66A4C" w:rsidRPr="00047611" w14:paraId="10096525" w14:textId="77777777" w:rsidTr="009C61A6">
        <w:tc>
          <w:tcPr>
            <w:tcW w:w="248" w:type="pct"/>
          </w:tcPr>
          <w:p w14:paraId="15D232C7" w14:textId="3E31803F" w:rsidR="00A66A4C" w:rsidRPr="00047611" w:rsidRDefault="00A66A4C" w:rsidP="00A66A4C">
            <w:pPr>
              <w:pStyle w:val="Akapitzlist"/>
              <w:numPr>
                <w:ilvl w:val="0"/>
                <w:numId w:val="4"/>
              </w:numPr>
              <w:spacing w:after="0"/>
              <w:ind w:left="0"/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1140" w:type="pct"/>
          </w:tcPr>
          <w:p w14:paraId="3BF2B10B" w14:textId="2ED83AC8" w:rsidR="00A66A4C" w:rsidRPr="00047611" w:rsidRDefault="00A66A4C" w:rsidP="00A66A4C">
            <w:pPr>
              <w:spacing w:after="0"/>
              <w:rPr>
                <w:rFonts w:ascii="Arial" w:hAnsi="Arial" w:cs="Arial"/>
                <w:iCs/>
                <w:lang w:eastAsia="pl-PL"/>
              </w:rPr>
            </w:pPr>
            <w:r w:rsidRPr="00047611">
              <w:rPr>
                <w:rFonts w:ascii="Arial" w:hAnsi="Arial" w:cs="Arial"/>
                <w:iCs/>
                <w:lang w:eastAsia="pl-PL"/>
              </w:rPr>
              <w:t>Liczba osób w kryzysie bezdomności lub dotkniętych wykluczeniem z dostępu do mieszkań, objętych wsparciem w programie</w:t>
            </w:r>
            <w:r>
              <w:rPr>
                <w:rFonts w:ascii="Arial" w:hAnsi="Arial" w:cs="Arial"/>
                <w:iCs/>
                <w:lang w:eastAsia="pl-PL"/>
              </w:rPr>
              <w:t>.</w:t>
            </w:r>
          </w:p>
        </w:tc>
        <w:tc>
          <w:tcPr>
            <w:tcW w:w="496" w:type="pct"/>
          </w:tcPr>
          <w:p w14:paraId="687EC80A" w14:textId="5EAF69B3" w:rsidR="00A66A4C" w:rsidRPr="00047611" w:rsidRDefault="00A66A4C" w:rsidP="00A66A4C">
            <w:pPr>
              <w:spacing w:after="0"/>
              <w:jc w:val="center"/>
              <w:rPr>
                <w:rFonts w:ascii="Arial" w:hAnsi="Arial" w:cs="Arial"/>
                <w:iCs/>
              </w:rPr>
            </w:pPr>
            <w:r w:rsidRPr="00047611">
              <w:rPr>
                <w:rFonts w:ascii="Arial" w:hAnsi="Arial" w:cs="Arial"/>
                <w:iCs/>
                <w:lang w:eastAsia="pl-PL"/>
              </w:rPr>
              <w:t>osoby</w:t>
            </w:r>
          </w:p>
        </w:tc>
        <w:tc>
          <w:tcPr>
            <w:tcW w:w="595" w:type="pct"/>
          </w:tcPr>
          <w:p w14:paraId="62CD07B0" w14:textId="4AEF322E" w:rsidR="00A66A4C" w:rsidRPr="00047611" w:rsidRDefault="00A66A4C" w:rsidP="00A66A4C">
            <w:pPr>
              <w:spacing w:after="0"/>
              <w:jc w:val="center"/>
              <w:rPr>
                <w:rFonts w:ascii="Arial" w:hAnsi="Arial" w:cs="Arial"/>
                <w:iCs/>
              </w:rPr>
            </w:pPr>
            <w:r w:rsidRPr="00047611">
              <w:rPr>
                <w:rFonts w:ascii="Arial" w:hAnsi="Arial" w:cs="Arial"/>
                <w:iCs/>
              </w:rPr>
              <w:t>wskaźnik produktu</w:t>
            </w:r>
          </w:p>
        </w:tc>
        <w:tc>
          <w:tcPr>
            <w:tcW w:w="2521" w:type="pct"/>
            <w:vAlign w:val="center"/>
          </w:tcPr>
          <w:p w14:paraId="14886B10" w14:textId="77777777" w:rsidR="00A66A4C" w:rsidRPr="005A0CA6" w:rsidRDefault="00A66A4C" w:rsidP="00A66A4C">
            <w:pPr>
              <w:pStyle w:val="Default"/>
              <w:spacing w:after="240" w:line="276" w:lineRule="auto"/>
              <w:rPr>
                <w:iCs/>
                <w:sz w:val="22"/>
                <w:szCs w:val="22"/>
              </w:rPr>
            </w:pPr>
            <w:r w:rsidRPr="00894C1C">
              <w:rPr>
                <w:iCs/>
                <w:sz w:val="22"/>
                <w:szCs w:val="22"/>
              </w:rPr>
              <w:t>We wskaźniku wykazywane są osoby w kryzysie bezdomności lub dotknięte wykluczeniem z dostępu do mieszkań.</w:t>
            </w:r>
            <w:r w:rsidRPr="00894C1C">
              <w:rPr>
                <w:iCs/>
                <w:sz w:val="22"/>
                <w:szCs w:val="22"/>
              </w:rPr>
              <w:br w:type="page"/>
            </w:r>
          </w:p>
          <w:p w14:paraId="16563C8F" w14:textId="1C6D5F8E" w:rsidR="00A66A4C" w:rsidRPr="00894C1C" w:rsidRDefault="00A66A4C" w:rsidP="00A66A4C">
            <w:pPr>
              <w:pStyle w:val="Default"/>
              <w:spacing w:after="240" w:line="276" w:lineRule="auto"/>
              <w:rPr>
                <w:iCs/>
                <w:sz w:val="22"/>
                <w:szCs w:val="22"/>
              </w:rPr>
            </w:pPr>
            <w:r w:rsidRPr="00894C1C">
              <w:rPr>
                <w:iCs/>
                <w:sz w:val="22"/>
                <w:szCs w:val="22"/>
              </w:rPr>
              <w:t>Bezdomność i wykluczenie mieszkaniowe definiowane są zgodnie z</w:t>
            </w:r>
            <w:r w:rsidR="0036147B">
              <w:rPr>
                <w:iCs/>
                <w:sz w:val="22"/>
                <w:szCs w:val="22"/>
              </w:rPr>
              <w:t> </w:t>
            </w:r>
            <w:r w:rsidRPr="00894C1C">
              <w:rPr>
                <w:iCs/>
                <w:sz w:val="22"/>
                <w:szCs w:val="22"/>
              </w:rPr>
              <w:t xml:space="preserve">Europejską typologią bezdomności i wykluczenia mieszkaniowego ETHOS, w której wskazuje się okoliczności życia w bezdomności lub </w:t>
            </w:r>
            <w:r w:rsidRPr="00894C1C">
              <w:rPr>
                <w:iCs/>
                <w:sz w:val="22"/>
                <w:szCs w:val="22"/>
              </w:rPr>
              <w:lastRenderedPageBreak/>
              <w:t>ekstremalne formy wykluczenia mieszkaniowego oraz ustawą z dnia 12 marca 2004 r.  o pomocy społecznej:</w:t>
            </w:r>
            <w:r w:rsidRPr="00894C1C">
              <w:rPr>
                <w:iCs/>
                <w:sz w:val="22"/>
                <w:szCs w:val="22"/>
              </w:rPr>
              <w:br w:type="page"/>
              <w:t xml:space="preserve"> </w:t>
            </w:r>
          </w:p>
          <w:p w14:paraId="3BCE23C9" w14:textId="77777777" w:rsidR="00A66A4C" w:rsidRPr="005A0CA6" w:rsidRDefault="00A66A4C" w:rsidP="00A66A4C">
            <w:pPr>
              <w:pStyle w:val="Default"/>
              <w:numPr>
                <w:ilvl w:val="0"/>
                <w:numId w:val="25"/>
              </w:numPr>
              <w:spacing w:line="276" w:lineRule="auto"/>
              <w:ind w:left="393" w:hanging="393"/>
              <w:rPr>
                <w:iCs/>
                <w:sz w:val="22"/>
                <w:szCs w:val="22"/>
              </w:rPr>
            </w:pPr>
            <w:r w:rsidRPr="00894C1C">
              <w:rPr>
                <w:iCs/>
                <w:sz w:val="22"/>
                <w:szCs w:val="22"/>
              </w:rPr>
              <w:t>Bez dachu nad głową, w tym osoby żyjące w przestrzeni publicznej lub zakwaterowane interwencyjnie;</w:t>
            </w:r>
          </w:p>
          <w:p w14:paraId="49273C57" w14:textId="2AA0B271" w:rsidR="00A66A4C" w:rsidRPr="005A0CA6" w:rsidRDefault="00A66A4C" w:rsidP="00A66A4C">
            <w:pPr>
              <w:pStyle w:val="Default"/>
              <w:numPr>
                <w:ilvl w:val="0"/>
                <w:numId w:val="25"/>
              </w:numPr>
              <w:spacing w:line="276" w:lineRule="auto"/>
              <w:ind w:left="393" w:hanging="393"/>
              <w:rPr>
                <w:iCs/>
                <w:sz w:val="22"/>
                <w:szCs w:val="22"/>
              </w:rPr>
            </w:pPr>
            <w:r w:rsidRPr="00894C1C">
              <w:rPr>
                <w:iCs/>
                <w:sz w:val="22"/>
                <w:szCs w:val="22"/>
              </w:rPr>
              <w:t>Bez mieszkania, w tym osoby zakwaterowane w placówkach dla bezdomnych, w schroniskach dla kobiet, schroniskach dla imigrantów, osoby opuszczające instytucje penitencjarne/</w:t>
            </w:r>
            <w:r>
              <w:rPr>
                <w:iCs/>
                <w:sz w:val="22"/>
                <w:szCs w:val="22"/>
              </w:rPr>
              <w:t xml:space="preserve"> </w:t>
            </w:r>
            <w:r w:rsidRPr="00894C1C">
              <w:rPr>
                <w:iCs/>
                <w:sz w:val="22"/>
                <w:szCs w:val="22"/>
              </w:rPr>
              <w:t>karne/medyczne, instytucje opiekuńcze, osoby otrzymujące długookresowe wsparcie z powodu bezdomności - specjalistyczne zakwaterowanie wspierane);</w:t>
            </w:r>
          </w:p>
          <w:p w14:paraId="7D64C1B8" w14:textId="77777777" w:rsidR="00A66A4C" w:rsidRPr="005A0CA6" w:rsidRDefault="00A66A4C" w:rsidP="00A66A4C">
            <w:pPr>
              <w:pStyle w:val="Default"/>
              <w:numPr>
                <w:ilvl w:val="0"/>
                <w:numId w:val="25"/>
              </w:numPr>
              <w:spacing w:line="276" w:lineRule="auto"/>
              <w:ind w:left="393" w:hanging="393"/>
              <w:rPr>
                <w:iCs/>
                <w:sz w:val="22"/>
                <w:szCs w:val="22"/>
              </w:rPr>
            </w:pPr>
            <w:r w:rsidRPr="00894C1C">
              <w:rPr>
                <w:iCs/>
                <w:sz w:val="22"/>
                <w:szCs w:val="22"/>
              </w:rPr>
              <w:t>Niezabezpieczone zakwaterowanie, w tym osoby w lokalach niezabezpieczonych – przebywające czasowo u rodziny/przyjaciół, tj. przebywające w konwencjonalnych warunkach lokalowych, ale nie w stałym miejscu zamieszkania ze względu na brak posiadania takiego, wynajmujący nielegalnie lub nielegalnie zajmujące ziemie, osoby posiadające niepewny najem z nakazem eksmisji, osoby zagrożone przemocą;</w:t>
            </w:r>
          </w:p>
          <w:p w14:paraId="0C903DF4" w14:textId="77777777" w:rsidR="00A66A4C" w:rsidRPr="005A0CA6" w:rsidRDefault="00A66A4C" w:rsidP="00A66A4C">
            <w:pPr>
              <w:pStyle w:val="Default"/>
              <w:numPr>
                <w:ilvl w:val="0"/>
                <w:numId w:val="25"/>
              </w:numPr>
              <w:spacing w:line="276" w:lineRule="auto"/>
              <w:ind w:left="393" w:hanging="393"/>
              <w:rPr>
                <w:iCs/>
                <w:sz w:val="22"/>
                <w:szCs w:val="22"/>
              </w:rPr>
            </w:pPr>
            <w:r w:rsidRPr="00894C1C">
              <w:rPr>
                <w:iCs/>
                <w:sz w:val="22"/>
                <w:szCs w:val="22"/>
              </w:rPr>
              <w:t xml:space="preserve">Nieodpowiednie warunki mieszkaniowe, w tym osoby zamieszkujące konstrukcje tymczasowe/nietrwałe, mieszkania </w:t>
            </w:r>
            <w:proofErr w:type="spellStart"/>
            <w:r w:rsidRPr="00894C1C">
              <w:rPr>
                <w:iCs/>
                <w:sz w:val="22"/>
                <w:szCs w:val="22"/>
              </w:rPr>
              <w:t>substandardowe</w:t>
            </w:r>
            <w:proofErr w:type="spellEnd"/>
            <w:r w:rsidRPr="00894C1C">
              <w:rPr>
                <w:iCs/>
                <w:sz w:val="22"/>
                <w:szCs w:val="22"/>
              </w:rPr>
              <w:t xml:space="preserve"> - lokale nienadające się do zamieszkania wg standardu krajowego, w warunkach skrajnego przeludnienia;</w:t>
            </w:r>
          </w:p>
          <w:p w14:paraId="24E6526E" w14:textId="75C8652B" w:rsidR="00A66A4C" w:rsidRPr="00894C1C" w:rsidRDefault="00A66A4C" w:rsidP="00A66A4C">
            <w:pPr>
              <w:pStyle w:val="Default"/>
              <w:numPr>
                <w:ilvl w:val="0"/>
                <w:numId w:val="25"/>
              </w:numPr>
              <w:spacing w:line="276" w:lineRule="auto"/>
              <w:ind w:left="393" w:hanging="393"/>
              <w:rPr>
                <w:iCs/>
                <w:sz w:val="22"/>
                <w:szCs w:val="22"/>
              </w:rPr>
            </w:pPr>
            <w:r w:rsidRPr="00894C1C">
              <w:rPr>
                <w:iCs/>
                <w:sz w:val="22"/>
                <w:szCs w:val="22"/>
              </w:rPr>
              <w:t>Osoby niezamieszkujące w lokalu mieszkalnym w rozumieniu przepisów o ochronie praw lokatorów i mieszkaniowym zasobie gminy i niezameldowane na pobyt stały, w rozumieniu przepisów o</w:t>
            </w:r>
            <w:r w:rsidR="0036147B">
              <w:rPr>
                <w:iCs/>
                <w:sz w:val="22"/>
                <w:szCs w:val="22"/>
              </w:rPr>
              <w:t> </w:t>
            </w:r>
            <w:r w:rsidRPr="00894C1C">
              <w:rPr>
                <w:iCs/>
                <w:sz w:val="22"/>
                <w:szCs w:val="22"/>
              </w:rPr>
              <w:t>ewidencji ludności, a także osoby niezamieszkujące w lokalu mieszkalnym i zameldowaną na pobyt stały w lokalu, w którym nie ma możliwości zamieszkania.</w:t>
            </w:r>
          </w:p>
          <w:p w14:paraId="32F513D0" w14:textId="77777777" w:rsidR="00A66A4C" w:rsidRPr="00894C1C" w:rsidRDefault="00A66A4C" w:rsidP="00A66A4C">
            <w:pPr>
              <w:pStyle w:val="Default"/>
              <w:spacing w:line="276" w:lineRule="auto"/>
              <w:rPr>
                <w:iCs/>
                <w:sz w:val="22"/>
                <w:szCs w:val="22"/>
              </w:rPr>
            </w:pPr>
            <w:r w:rsidRPr="00894C1C">
              <w:rPr>
                <w:iCs/>
                <w:sz w:val="22"/>
                <w:szCs w:val="22"/>
              </w:rPr>
              <w:lastRenderedPageBreak/>
              <w:t>Osoby dorosłe mieszkające z rodzicami nie powinny być wykazywane we wskaźniku, chyba że wszystkie te osoby są w kryzysie bezdomności lub mieszkają w nieodpowiednich i niebezpiecznych warunkach.</w:t>
            </w:r>
          </w:p>
          <w:p w14:paraId="5BEF1D1E" w14:textId="77777777" w:rsidR="00845938" w:rsidRDefault="00A66A4C" w:rsidP="00367ECF">
            <w:pPr>
              <w:pStyle w:val="Default"/>
              <w:spacing w:before="240" w:line="276" w:lineRule="auto"/>
              <w:rPr>
                <w:iCs/>
                <w:sz w:val="22"/>
                <w:szCs w:val="22"/>
              </w:rPr>
            </w:pPr>
            <w:r w:rsidRPr="00894C1C">
              <w:rPr>
                <w:iCs/>
                <w:sz w:val="22"/>
                <w:szCs w:val="22"/>
              </w:rPr>
              <w:t>W przypadku, gdy bezdomność/wykluczenie z dostępu do mieszkań jest kryterium umożliwiającym udział w danej interwencji (np. grupa docelowa wskazana została we wniosku o dofinansowanie, kryteriach wyboru projektu lub dokumentach programowych), należy dane pozyskiwać bezpośrednio od wszystkich jej uczestników. W pozostałych przypadkach dane osobowe dot. tej cechy nie muszą być zbierane od poszczególnych uczestników. Wskaźnik należy jednak monitorować, nawet w przypadku, gdy powiązane z nim dane osobowe nie są zbierane od uczestników. Beneficjent stosuje wtedy szacunki. Najlepiej, by szacunki dotyczące uczestników bezdomnych/wykluczonych z dostępu do mieszkań w ogólnej liczbie uczestników w podziale na płeć były uzyskiwane za pomocą metod, które można statystycznie uzasadnić. Jeśli nie jest to możliwe, należy wykorzystać tzw. wiarygodne szacunki (różne metody szacowania opisano w załączniku do Wytycznych). Wybraną metodę szacowania należy udokumentować.</w:t>
            </w:r>
          </w:p>
          <w:p w14:paraId="7F05E1D5" w14:textId="172E07D4" w:rsidR="00A66A4C" w:rsidRPr="00894C1C" w:rsidRDefault="00A66A4C" w:rsidP="00845938">
            <w:pPr>
              <w:pStyle w:val="Default"/>
              <w:spacing w:line="276" w:lineRule="auto"/>
              <w:rPr>
                <w:iCs/>
                <w:sz w:val="22"/>
                <w:szCs w:val="22"/>
              </w:rPr>
            </w:pPr>
            <w:r w:rsidRPr="00894C1C">
              <w:rPr>
                <w:iCs/>
                <w:sz w:val="22"/>
                <w:szCs w:val="22"/>
              </w:rPr>
              <w:t>Uwaga: w danym projekcie może być stosowana wyłącznie jedna metoda monitorowania tego wskaźnika tj. szacowanie lub zbieranie danych osobowych dot. tego wskaźnika od uczestników.</w:t>
            </w:r>
            <w:r w:rsidRPr="00894C1C" w:rsidDel="001852A9">
              <w:rPr>
                <w:iCs/>
                <w:sz w:val="22"/>
                <w:szCs w:val="22"/>
              </w:rPr>
              <w:t xml:space="preserve"> </w:t>
            </w:r>
          </w:p>
          <w:p w14:paraId="1FB5AF54" w14:textId="77777777" w:rsidR="00A66A4C" w:rsidRPr="00894C1C" w:rsidRDefault="00A66A4C" w:rsidP="00367ECF">
            <w:pPr>
              <w:pStyle w:val="Default"/>
              <w:spacing w:before="240" w:line="276" w:lineRule="auto"/>
              <w:rPr>
                <w:iCs/>
                <w:sz w:val="22"/>
                <w:szCs w:val="22"/>
              </w:rPr>
            </w:pPr>
            <w:r w:rsidRPr="00894C1C">
              <w:rPr>
                <w:iCs/>
                <w:sz w:val="22"/>
                <w:szCs w:val="22"/>
              </w:rPr>
              <w:t xml:space="preserve">Przynależność do grupy osób w kryzysie bezdomności lub dotkniętych wykluczeniem z dostępu do mieszkań określana jest w momencie rozpoczęcia udziału w projekcie, tj. w chwili rozpoczęcia udziału w pierwszej formie wsparcia w projekcie. </w:t>
            </w:r>
          </w:p>
          <w:p w14:paraId="51283F18" w14:textId="2025D0B1" w:rsidR="00A66A4C" w:rsidRPr="005A0CA6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sz w:val="22"/>
                <w:szCs w:val="22"/>
              </w:rPr>
            </w:pPr>
            <w:r w:rsidRPr="005A0CA6">
              <w:rPr>
                <w:iCs/>
                <w:color w:val="auto"/>
                <w:sz w:val="22"/>
                <w:szCs w:val="22"/>
              </w:rPr>
              <w:lastRenderedPageBreak/>
              <w:t>Zasady dotyczące możliwości wykorzystania wiarygodnych szacunków przez beneficjentów w danym naborze określane są przez właściwą dla programu Instytucję Zarządzającą.</w:t>
            </w:r>
          </w:p>
        </w:tc>
      </w:tr>
      <w:tr w:rsidR="00A66A4C" w:rsidRPr="00047611" w14:paraId="2C4E70C5" w14:textId="77777777" w:rsidTr="009C61A6">
        <w:tc>
          <w:tcPr>
            <w:tcW w:w="248" w:type="pct"/>
          </w:tcPr>
          <w:p w14:paraId="537A05B8" w14:textId="0C11BD2B" w:rsidR="00A66A4C" w:rsidRPr="00047611" w:rsidRDefault="00A66A4C" w:rsidP="00A66A4C">
            <w:pPr>
              <w:pStyle w:val="Akapitzlist"/>
              <w:numPr>
                <w:ilvl w:val="0"/>
                <w:numId w:val="4"/>
              </w:numPr>
              <w:spacing w:after="0"/>
              <w:ind w:left="0"/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1140" w:type="pct"/>
          </w:tcPr>
          <w:p w14:paraId="0B3A566A" w14:textId="0066DAEE" w:rsidR="00A66A4C" w:rsidRPr="00047611" w:rsidRDefault="00A66A4C" w:rsidP="00A66A4C">
            <w:pPr>
              <w:spacing w:after="0"/>
              <w:rPr>
                <w:rFonts w:ascii="Arial" w:hAnsi="Arial" w:cs="Arial"/>
                <w:iCs/>
                <w:lang w:eastAsia="pl-PL"/>
              </w:rPr>
            </w:pPr>
            <w:r w:rsidRPr="00047611">
              <w:rPr>
                <w:rFonts w:ascii="Arial" w:hAnsi="Arial" w:cs="Arial"/>
                <w:iCs/>
                <w:lang w:eastAsia="pl-PL"/>
              </w:rPr>
              <w:t>Liczba objętych wsparciem podmiotów administracji publicznej lub służb publicznych na szczeblu krajowym, regionalnym lub lokalnym</w:t>
            </w:r>
            <w:r w:rsidR="00367ECF">
              <w:rPr>
                <w:rFonts w:ascii="Arial" w:hAnsi="Arial" w:cs="Arial"/>
                <w:iCs/>
                <w:lang w:eastAsia="pl-PL"/>
              </w:rPr>
              <w:t>.</w:t>
            </w:r>
          </w:p>
        </w:tc>
        <w:tc>
          <w:tcPr>
            <w:tcW w:w="496" w:type="pct"/>
          </w:tcPr>
          <w:p w14:paraId="5811C991" w14:textId="39F22F37" w:rsidR="00A66A4C" w:rsidRPr="00047611" w:rsidRDefault="00A66A4C" w:rsidP="00A66A4C">
            <w:pPr>
              <w:spacing w:after="0"/>
              <w:jc w:val="center"/>
              <w:rPr>
                <w:rFonts w:ascii="Arial" w:hAnsi="Arial" w:cs="Arial"/>
                <w:iCs/>
              </w:rPr>
            </w:pPr>
            <w:r w:rsidRPr="00047611">
              <w:rPr>
                <w:rFonts w:ascii="Arial" w:hAnsi="Arial" w:cs="Arial"/>
                <w:iCs/>
                <w:lang w:eastAsia="pl-PL"/>
              </w:rPr>
              <w:t>podmioty</w:t>
            </w:r>
          </w:p>
        </w:tc>
        <w:tc>
          <w:tcPr>
            <w:tcW w:w="595" w:type="pct"/>
          </w:tcPr>
          <w:p w14:paraId="3D6EAE32" w14:textId="711DD049" w:rsidR="00A66A4C" w:rsidRPr="00047611" w:rsidRDefault="00A66A4C" w:rsidP="00A66A4C">
            <w:pPr>
              <w:spacing w:after="0"/>
              <w:jc w:val="center"/>
              <w:rPr>
                <w:rFonts w:ascii="Arial" w:hAnsi="Arial" w:cs="Arial"/>
                <w:iCs/>
              </w:rPr>
            </w:pPr>
            <w:r w:rsidRPr="00047611">
              <w:rPr>
                <w:rFonts w:ascii="Arial" w:hAnsi="Arial" w:cs="Arial"/>
                <w:iCs/>
              </w:rPr>
              <w:t>wskaźnik produktu</w:t>
            </w:r>
          </w:p>
        </w:tc>
        <w:tc>
          <w:tcPr>
            <w:tcW w:w="2521" w:type="pct"/>
            <w:vAlign w:val="center"/>
          </w:tcPr>
          <w:p w14:paraId="0673FEA8" w14:textId="77777777" w:rsidR="00A66A4C" w:rsidRPr="005A0CA6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sz w:val="22"/>
                <w:szCs w:val="22"/>
              </w:rPr>
            </w:pPr>
            <w:r w:rsidRPr="005A0CA6">
              <w:rPr>
                <w:iCs/>
                <w:color w:val="auto"/>
                <w:sz w:val="22"/>
                <w:szCs w:val="22"/>
              </w:rPr>
              <w:t>Za służby publiczne uznaje się publiczne lub prywatne podmioty, które świadczą usługi publiczne (w przypadku usług publicznych zlecanych przez państwo podmiotom prywatnym lub świadczonych w ramach partnerstwa publiczno-prywatnego).</w:t>
            </w:r>
          </w:p>
          <w:p w14:paraId="2AFD205D" w14:textId="3D4EF61F" w:rsidR="00A66A4C" w:rsidRPr="005A0CA6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sz w:val="22"/>
                <w:szCs w:val="22"/>
              </w:rPr>
            </w:pPr>
            <w:r w:rsidRPr="005A0CA6">
              <w:rPr>
                <w:iCs/>
                <w:color w:val="auto"/>
                <w:sz w:val="22"/>
                <w:szCs w:val="22"/>
              </w:rPr>
              <w:t>Przez administrację publiczną rozumie się: administrację wykonawczą i</w:t>
            </w:r>
            <w:r w:rsidR="0036147B">
              <w:rPr>
                <w:iCs/>
                <w:color w:val="auto"/>
                <w:sz w:val="22"/>
                <w:szCs w:val="22"/>
              </w:rPr>
              <w:t> </w:t>
            </w:r>
            <w:r w:rsidRPr="005A0CA6">
              <w:rPr>
                <w:iCs/>
                <w:color w:val="auto"/>
                <w:sz w:val="22"/>
                <w:szCs w:val="22"/>
              </w:rPr>
              <w:t>prawodawczą na poziomie centralnym, regionalnym i lokalnym; administrację i nadzór nad sprawami podatkowymi (obsługa podatków; pobór cła / podatku od towarów i dochodzenie w sprawie naruszenia prawa podatkowego; służba celna); administrację zajmującą się wdrażaniem budżetu i zarządzaniem środkami budżetu państwa i</w:t>
            </w:r>
            <w:r w:rsidR="0036147B">
              <w:rPr>
                <w:iCs/>
                <w:color w:val="auto"/>
                <w:sz w:val="22"/>
                <w:szCs w:val="22"/>
              </w:rPr>
              <w:t> </w:t>
            </w:r>
            <w:r w:rsidRPr="005A0CA6">
              <w:rPr>
                <w:iCs/>
                <w:color w:val="auto"/>
                <w:sz w:val="22"/>
                <w:szCs w:val="22"/>
              </w:rPr>
              <w:t>długiem publicznym (pobieranie i otrzymywanie pieniędzy oraz kontrola ich wydatkowania); administrację zajmującą się sprawami obywatelskimi, polityką w zakresie badań i rozwoju oraz powiązanymi funduszami; administrację i realizację ogólnego planowania gospodarczego i społecznego oraz usług statystycznych na różnych szczeblach rządzenia.</w:t>
            </w:r>
          </w:p>
          <w:p w14:paraId="4BCF6581" w14:textId="77777777" w:rsidR="00A66A4C" w:rsidRPr="005A0CA6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sz w:val="22"/>
                <w:szCs w:val="22"/>
              </w:rPr>
            </w:pPr>
            <w:r w:rsidRPr="005A0CA6">
              <w:rPr>
                <w:iCs/>
                <w:color w:val="auto"/>
                <w:sz w:val="22"/>
                <w:szCs w:val="22"/>
              </w:rPr>
              <w:t>Informacje dotyczące podmiotów objętych wsparciem powinny pochodzić z dokumentów administracyjnych np. z umów o dofinansowanie.</w:t>
            </w:r>
          </w:p>
          <w:p w14:paraId="6E75D7E8" w14:textId="77777777" w:rsidR="00A66A4C" w:rsidRPr="005A0CA6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sz w:val="22"/>
                <w:szCs w:val="22"/>
              </w:rPr>
            </w:pPr>
            <w:r w:rsidRPr="005A0CA6">
              <w:rPr>
                <w:iCs/>
                <w:color w:val="auto"/>
                <w:sz w:val="22"/>
                <w:szCs w:val="22"/>
              </w:rPr>
              <w:t>Do wskaźnika wliczane są tylko te podmioty, dla których można wyróżnić wydatki (nie dotyczy pomocy technicznej).</w:t>
            </w:r>
          </w:p>
          <w:p w14:paraId="5F752662" w14:textId="7E4B297F" w:rsidR="00A66A4C" w:rsidRPr="005A0CA6" w:rsidRDefault="00A66A4C" w:rsidP="00A66A4C">
            <w:pPr>
              <w:pStyle w:val="Default"/>
              <w:spacing w:after="120" w:line="276" w:lineRule="auto"/>
              <w:rPr>
                <w:iCs/>
                <w:color w:val="auto"/>
                <w:sz w:val="22"/>
                <w:szCs w:val="22"/>
              </w:rPr>
            </w:pPr>
            <w:r w:rsidRPr="005A0CA6">
              <w:rPr>
                <w:iCs/>
                <w:color w:val="auto"/>
                <w:sz w:val="22"/>
                <w:szCs w:val="22"/>
              </w:rPr>
              <w:t>Podmiot jest wliczany do wskaźnika w momencie rozpoczęcia udziału w</w:t>
            </w:r>
            <w:r w:rsidR="0036147B">
              <w:rPr>
                <w:iCs/>
                <w:color w:val="auto"/>
                <w:sz w:val="22"/>
                <w:szCs w:val="22"/>
              </w:rPr>
              <w:t> </w:t>
            </w:r>
            <w:r w:rsidRPr="005A0CA6">
              <w:rPr>
                <w:iCs/>
                <w:color w:val="auto"/>
                <w:sz w:val="22"/>
                <w:szCs w:val="22"/>
              </w:rPr>
              <w:t>projekcie.</w:t>
            </w:r>
          </w:p>
        </w:tc>
      </w:tr>
      <w:tr w:rsidR="00A66A4C" w:rsidRPr="00047611" w14:paraId="493F3D11" w14:textId="77777777" w:rsidTr="009C61A6">
        <w:tc>
          <w:tcPr>
            <w:tcW w:w="248" w:type="pct"/>
          </w:tcPr>
          <w:p w14:paraId="5848F002" w14:textId="1F92CAA7" w:rsidR="00A66A4C" w:rsidRPr="00047611" w:rsidRDefault="00A66A4C" w:rsidP="00A66A4C">
            <w:pPr>
              <w:pStyle w:val="Akapitzlist"/>
              <w:numPr>
                <w:ilvl w:val="0"/>
                <w:numId w:val="4"/>
              </w:numPr>
              <w:spacing w:after="0"/>
              <w:ind w:left="0"/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1140" w:type="pct"/>
          </w:tcPr>
          <w:p w14:paraId="012C70A5" w14:textId="777D3549" w:rsidR="00A66A4C" w:rsidRPr="00047611" w:rsidRDefault="00A66A4C" w:rsidP="00A66A4C">
            <w:pPr>
              <w:spacing w:after="0"/>
              <w:rPr>
                <w:rFonts w:ascii="Arial" w:hAnsi="Arial" w:cs="Arial"/>
                <w:iCs/>
                <w:lang w:eastAsia="pl-PL"/>
              </w:rPr>
            </w:pPr>
            <w:r w:rsidRPr="00047611">
              <w:rPr>
                <w:rFonts w:ascii="Arial" w:hAnsi="Arial" w:cs="Arial"/>
                <w:iCs/>
                <w:lang w:eastAsia="pl-PL"/>
              </w:rPr>
              <w:t>Liczba objętych wsparciem mikro-, małych i średnich przedsiębiorstw (w tym spółdzielni i przedsiębiorstw społecznych)</w:t>
            </w:r>
          </w:p>
        </w:tc>
        <w:tc>
          <w:tcPr>
            <w:tcW w:w="496" w:type="pct"/>
          </w:tcPr>
          <w:p w14:paraId="20EA1D58" w14:textId="3A275D9D" w:rsidR="00A66A4C" w:rsidRPr="00047611" w:rsidRDefault="00A66A4C" w:rsidP="00A66A4C">
            <w:pPr>
              <w:spacing w:after="0"/>
              <w:jc w:val="center"/>
              <w:rPr>
                <w:rFonts w:ascii="Arial" w:hAnsi="Arial" w:cs="Arial"/>
                <w:iCs/>
              </w:rPr>
            </w:pPr>
            <w:r w:rsidRPr="00047611">
              <w:rPr>
                <w:rFonts w:ascii="Arial" w:hAnsi="Arial" w:cs="Arial"/>
                <w:iCs/>
                <w:lang w:eastAsia="pl-PL"/>
              </w:rPr>
              <w:t>przedsiębiorstwa</w:t>
            </w:r>
          </w:p>
        </w:tc>
        <w:tc>
          <w:tcPr>
            <w:tcW w:w="595" w:type="pct"/>
          </w:tcPr>
          <w:p w14:paraId="507483AC" w14:textId="477886DB" w:rsidR="00A66A4C" w:rsidRPr="00047611" w:rsidRDefault="00A66A4C" w:rsidP="00A66A4C">
            <w:pPr>
              <w:spacing w:after="0"/>
              <w:jc w:val="center"/>
              <w:rPr>
                <w:rFonts w:ascii="Arial" w:hAnsi="Arial" w:cs="Arial"/>
                <w:iCs/>
              </w:rPr>
            </w:pPr>
            <w:r w:rsidRPr="00047611">
              <w:rPr>
                <w:rFonts w:ascii="Arial" w:hAnsi="Arial" w:cs="Arial"/>
                <w:iCs/>
              </w:rPr>
              <w:t>wskaźnik produktu</w:t>
            </w:r>
          </w:p>
        </w:tc>
        <w:tc>
          <w:tcPr>
            <w:tcW w:w="2521" w:type="pct"/>
            <w:vAlign w:val="center"/>
          </w:tcPr>
          <w:p w14:paraId="68C4FD31" w14:textId="764B9C4B" w:rsidR="00845938" w:rsidRPr="00845938" w:rsidRDefault="00845938" w:rsidP="00845938">
            <w:pPr>
              <w:pStyle w:val="Default"/>
              <w:spacing w:after="120" w:line="276" w:lineRule="auto"/>
              <w:rPr>
                <w:iCs/>
                <w:color w:val="auto"/>
                <w:sz w:val="22"/>
                <w:szCs w:val="22"/>
              </w:rPr>
            </w:pPr>
            <w:r w:rsidRPr="00845938">
              <w:rPr>
                <w:iCs/>
                <w:color w:val="auto"/>
                <w:sz w:val="22"/>
                <w:szCs w:val="22"/>
              </w:rPr>
              <w:t>Za przedsiębiorstwo uważa się podmiot prowadzący działalność</w:t>
            </w:r>
            <w:r>
              <w:rPr>
                <w:iCs/>
                <w:color w:val="auto"/>
                <w:sz w:val="22"/>
                <w:szCs w:val="22"/>
              </w:rPr>
              <w:t xml:space="preserve"> </w:t>
            </w:r>
            <w:r w:rsidRPr="00845938">
              <w:rPr>
                <w:iCs/>
                <w:color w:val="auto"/>
                <w:sz w:val="22"/>
                <w:szCs w:val="22"/>
              </w:rPr>
              <w:t>gospodarczą bez względu na jego formę prawną, w tym spółdzielnie i</w:t>
            </w:r>
            <w:r w:rsidR="0036147B">
              <w:rPr>
                <w:iCs/>
                <w:color w:val="auto"/>
                <w:sz w:val="22"/>
                <w:szCs w:val="22"/>
              </w:rPr>
              <w:t> </w:t>
            </w:r>
            <w:r w:rsidRPr="00845938">
              <w:rPr>
                <w:iCs/>
                <w:color w:val="auto"/>
                <w:sz w:val="22"/>
                <w:szCs w:val="22"/>
              </w:rPr>
              <w:t>przedsiębiorstwa społeczne.</w:t>
            </w:r>
          </w:p>
          <w:p w14:paraId="14694B69" w14:textId="311AD7FD" w:rsidR="00845938" w:rsidRDefault="00845938" w:rsidP="00845938">
            <w:pPr>
              <w:pStyle w:val="Default"/>
              <w:spacing w:after="120" w:line="276" w:lineRule="auto"/>
              <w:rPr>
                <w:iCs/>
                <w:color w:val="auto"/>
                <w:sz w:val="22"/>
                <w:szCs w:val="22"/>
              </w:rPr>
            </w:pPr>
            <w:r w:rsidRPr="00845938">
              <w:rPr>
                <w:iCs/>
                <w:color w:val="auto"/>
                <w:sz w:val="22"/>
                <w:szCs w:val="22"/>
              </w:rPr>
              <w:t>Na kategorię mikroprzedsiębiorstw oraz małych i średnich przedsiębiorstw</w:t>
            </w:r>
            <w:r>
              <w:rPr>
                <w:iCs/>
                <w:color w:val="auto"/>
                <w:sz w:val="22"/>
                <w:szCs w:val="22"/>
              </w:rPr>
              <w:t xml:space="preserve"> </w:t>
            </w:r>
            <w:r w:rsidRPr="00845938">
              <w:rPr>
                <w:iCs/>
                <w:color w:val="auto"/>
                <w:sz w:val="22"/>
                <w:szCs w:val="22"/>
              </w:rPr>
              <w:t>(MMŚP) składają się przedsiębiorstwa, które</w:t>
            </w:r>
            <w:r>
              <w:rPr>
                <w:iCs/>
                <w:color w:val="auto"/>
                <w:sz w:val="22"/>
                <w:szCs w:val="22"/>
              </w:rPr>
              <w:t xml:space="preserve"> </w:t>
            </w:r>
            <w:r w:rsidRPr="00845938">
              <w:rPr>
                <w:iCs/>
                <w:color w:val="auto"/>
                <w:sz w:val="22"/>
                <w:szCs w:val="22"/>
              </w:rPr>
              <w:t>zatrudniają mniej niż 250</w:t>
            </w:r>
            <w:r>
              <w:rPr>
                <w:iCs/>
                <w:color w:val="auto"/>
                <w:sz w:val="22"/>
                <w:szCs w:val="22"/>
              </w:rPr>
              <w:t xml:space="preserve"> </w:t>
            </w:r>
            <w:r w:rsidRPr="00845938">
              <w:rPr>
                <w:iCs/>
                <w:color w:val="auto"/>
                <w:sz w:val="22"/>
                <w:szCs w:val="22"/>
              </w:rPr>
              <w:t>pracowników, których roczny obrót nie przekracza 50 milionów EUR lub</w:t>
            </w:r>
            <w:r>
              <w:rPr>
                <w:iCs/>
                <w:color w:val="auto"/>
                <w:sz w:val="22"/>
                <w:szCs w:val="22"/>
              </w:rPr>
              <w:t xml:space="preserve"> </w:t>
            </w:r>
            <w:r w:rsidRPr="00845938">
              <w:rPr>
                <w:iCs/>
                <w:color w:val="auto"/>
                <w:sz w:val="22"/>
                <w:szCs w:val="22"/>
              </w:rPr>
              <w:t>roczna suma bilansowa nie przekracza 43 milionów EUR.</w:t>
            </w:r>
          </w:p>
          <w:p w14:paraId="2A3585CA" w14:textId="4653CAD6" w:rsidR="00845938" w:rsidRPr="00845938" w:rsidRDefault="00845938" w:rsidP="00845938">
            <w:pPr>
              <w:pStyle w:val="Default"/>
              <w:spacing w:after="120" w:line="276" w:lineRule="auto"/>
              <w:rPr>
                <w:iCs/>
                <w:color w:val="auto"/>
                <w:sz w:val="22"/>
                <w:szCs w:val="22"/>
              </w:rPr>
            </w:pPr>
            <w:r w:rsidRPr="00845938">
              <w:rPr>
                <w:iCs/>
                <w:color w:val="auto"/>
                <w:sz w:val="22"/>
                <w:szCs w:val="22"/>
              </w:rPr>
              <w:t>Definicje na podstawie: Zalecenie Komisji z dnia 6 maja 2003 r. dotyczące</w:t>
            </w:r>
            <w:r>
              <w:rPr>
                <w:iCs/>
                <w:color w:val="auto"/>
                <w:sz w:val="22"/>
                <w:szCs w:val="22"/>
              </w:rPr>
              <w:t xml:space="preserve"> </w:t>
            </w:r>
            <w:r w:rsidRPr="00845938">
              <w:rPr>
                <w:iCs/>
                <w:color w:val="auto"/>
                <w:sz w:val="22"/>
                <w:szCs w:val="22"/>
              </w:rPr>
              <w:t>definicji mikroprzedsiębiorstw oraz małych i średnich przedsiębiorstw</w:t>
            </w:r>
            <w:r>
              <w:rPr>
                <w:iCs/>
                <w:color w:val="auto"/>
                <w:sz w:val="22"/>
                <w:szCs w:val="22"/>
              </w:rPr>
              <w:t xml:space="preserve"> (</w:t>
            </w:r>
            <w:r w:rsidRPr="00845938">
              <w:rPr>
                <w:iCs/>
                <w:color w:val="auto"/>
                <w:sz w:val="22"/>
                <w:szCs w:val="22"/>
              </w:rPr>
              <w:t>2003/361/WE).</w:t>
            </w:r>
          </w:p>
          <w:p w14:paraId="625A552C" w14:textId="77777777" w:rsidR="00845938" w:rsidRPr="00845938" w:rsidRDefault="00845938" w:rsidP="00845938">
            <w:pPr>
              <w:pStyle w:val="Default"/>
              <w:spacing w:after="120" w:line="276" w:lineRule="auto"/>
              <w:rPr>
                <w:iCs/>
                <w:color w:val="auto"/>
                <w:sz w:val="22"/>
                <w:szCs w:val="22"/>
              </w:rPr>
            </w:pPr>
            <w:r w:rsidRPr="00845938">
              <w:rPr>
                <w:iCs/>
                <w:color w:val="auto"/>
                <w:sz w:val="22"/>
                <w:szCs w:val="22"/>
              </w:rPr>
              <w:t>Dodatkowe informacje:</w:t>
            </w:r>
          </w:p>
          <w:p w14:paraId="29EC6C1A" w14:textId="6EEBF08A" w:rsidR="00845938" w:rsidRPr="00845938" w:rsidRDefault="00845938" w:rsidP="00845938">
            <w:pPr>
              <w:pStyle w:val="Default"/>
              <w:spacing w:after="120" w:line="276" w:lineRule="auto"/>
              <w:rPr>
                <w:iCs/>
                <w:color w:val="auto"/>
                <w:sz w:val="22"/>
                <w:szCs w:val="22"/>
              </w:rPr>
            </w:pPr>
            <w:r w:rsidRPr="00845938">
              <w:rPr>
                <w:iCs/>
                <w:color w:val="auto"/>
                <w:sz w:val="22"/>
                <w:szCs w:val="22"/>
              </w:rPr>
              <w:t>W kategorii mikroprzedsiębiorstwa należy uwzględnić również osoby</w:t>
            </w:r>
            <w:r>
              <w:rPr>
                <w:iCs/>
                <w:color w:val="auto"/>
                <w:sz w:val="22"/>
                <w:szCs w:val="22"/>
              </w:rPr>
              <w:t xml:space="preserve"> </w:t>
            </w:r>
            <w:r w:rsidRPr="00845938">
              <w:rPr>
                <w:iCs/>
                <w:color w:val="auto"/>
                <w:sz w:val="22"/>
                <w:szCs w:val="22"/>
              </w:rPr>
              <w:t>prowadzące działalność na własny rachunek.</w:t>
            </w:r>
          </w:p>
          <w:p w14:paraId="0407D735" w14:textId="4A6EDF0C" w:rsidR="00845938" w:rsidRDefault="00845938" w:rsidP="00845938">
            <w:pPr>
              <w:pStyle w:val="Default"/>
              <w:spacing w:after="120" w:line="276" w:lineRule="auto"/>
              <w:rPr>
                <w:iCs/>
                <w:color w:val="auto"/>
                <w:sz w:val="22"/>
                <w:szCs w:val="22"/>
              </w:rPr>
            </w:pPr>
            <w:r w:rsidRPr="00845938">
              <w:rPr>
                <w:iCs/>
                <w:color w:val="auto"/>
                <w:sz w:val="22"/>
                <w:szCs w:val="22"/>
              </w:rPr>
              <w:t>Tylko MMŚP, które korzystają bezpośrednio ze wsparcia powinny być</w:t>
            </w:r>
            <w:r>
              <w:rPr>
                <w:iCs/>
                <w:color w:val="auto"/>
                <w:sz w:val="22"/>
                <w:szCs w:val="22"/>
              </w:rPr>
              <w:t xml:space="preserve"> </w:t>
            </w:r>
            <w:r w:rsidRPr="00845938">
              <w:rPr>
                <w:iCs/>
                <w:color w:val="auto"/>
                <w:sz w:val="22"/>
                <w:szCs w:val="22"/>
              </w:rPr>
              <w:t>uwzględniane do wskaźnika, tj. w przypadku, kiedy wsparcie jest kierowane</w:t>
            </w:r>
            <w:r>
              <w:rPr>
                <w:iCs/>
                <w:color w:val="auto"/>
                <w:sz w:val="22"/>
                <w:szCs w:val="22"/>
              </w:rPr>
              <w:t xml:space="preserve"> </w:t>
            </w:r>
            <w:r w:rsidRPr="00845938">
              <w:rPr>
                <w:iCs/>
                <w:color w:val="auto"/>
                <w:sz w:val="22"/>
                <w:szCs w:val="22"/>
              </w:rPr>
              <w:t>do konkretnego przedsiębiorstwa. Jeżeli na przykład pracownik z MMŚP z</w:t>
            </w:r>
            <w:r>
              <w:rPr>
                <w:iCs/>
                <w:color w:val="auto"/>
                <w:sz w:val="22"/>
                <w:szCs w:val="22"/>
              </w:rPr>
              <w:t xml:space="preserve"> </w:t>
            </w:r>
            <w:r w:rsidRPr="00845938">
              <w:rPr>
                <w:iCs/>
                <w:color w:val="auto"/>
                <w:sz w:val="22"/>
                <w:szCs w:val="22"/>
              </w:rPr>
              <w:t>własnej inicjatywy uczestniczy w szkoleniu, nie należy tego uwzględniać we</w:t>
            </w:r>
            <w:r>
              <w:rPr>
                <w:iCs/>
                <w:color w:val="auto"/>
                <w:sz w:val="22"/>
                <w:szCs w:val="22"/>
              </w:rPr>
              <w:t xml:space="preserve"> </w:t>
            </w:r>
            <w:r w:rsidRPr="00845938">
              <w:rPr>
                <w:iCs/>
                <w:color w:val="auto"/>
                <w:sz w:val="22"/>
                <w:szCs w:val="22"/>
              </w:rPr>
              <w:t>wskaźniku dotyczącym MMŚP, ponieważ jest to tylko wsparcie pośrednie dla</w:t>
            </w:r>
            <w:r>
              <w:rPr>
                <w:iCs/>
                <w:color w:val="auto"/>
                <w:sz w:val="22"/>
                <w:szCs w:val="22"/>
              </w:rPr>
              <w:t xml:space="preserve"> </w:t>
            </w:r>
            <w:r w:rsidRPr="00845938">
              <w:rPr>
                <w:iCs/>
                <w:color w:val="auto"/>
                <w:sz w:val="22"/>
                <w:szCs w:val="22"/>
              </w:rPr>
              <w:t>przedsiębiorstwa. MMŚP będące jedynie beneficjentami projektu także nie są</w:t>
            </w:r>
            <w:r>
              <w:rPr>
                <w:iCs/>
                <w:color w:val="auto"/>
                <w:sz w:val="22"/>
                <w:szCs w:val="22"/>
              </w:rPr>
              <w:t xml:space="preserve"> </w:t>
            </w:r>
            <w:r w:rsidRPr="00845938">
              <w:rPr>
                <w:iCs/>
                <w:color w:val="auto"/>
                <w:sz w:val="22"/>
                <w:szCs w:val="22"/>
              </w:rPr>
              <w:t>odnotowywane w tym wskaźniku.</w:t>
            </w:r>
          </w:p>
          <w:p w14:paraId="69ADBD2C" w14:textId="249A85E8" w:rsidR="00A66A4C" w:rsidRPr="005A0CA6" w:rsidRDefault="00A66A4C" w:rsidP="00845938">
            <w:pPr>
              <w:pStyle w:val="Default"/>
              <w:spacing w:after="120" w:line="276" w:lineRule="auto"/>
              <w:rPr>
                <w:iCs/>
                <w:color w:val="auto"/>
                <w:sz w:val="22"/>
                <w:szCs w:val="22"/>
              </w:rPr>
            </w:pPr>
            <w:r w:rsidRPr="005A0CA6">
              <w:rPr>
                <w:iCs/>
                <w:color w:val="auto"/>
                <w:sz w:val="22"/>
                <w:szCs w:val="22"/>
              </w:rPr>
              <w:t>Podmiot jest wliczany do wskaźnika w momencie rozpoczęcia udziału w</w:t>
            </w:r>
            <w:r w:rsidR="0036147B">
              <w:rPr>
                <w:iCs/>
                <w:color w:val="auto"/>
                <w:sz w:val="22"/>
                <w:szCs w:val="22"/>
              </w:rPr>
              <w:t> </w:t>
            </w:r>
            <w:r w:rsidRPr="005A0CA6">
              <w:rPr>
                <w:iCs/>
                <w:color w:val="auto"/>
                <w:sz w:val="22"/>
                <w:szCs w:val="22"/>
              </w:rPr>
              <w:t>projekcie.</w:t>
            </w:r>
          </w:p>
        </w:tc>
      </w:tr>
    </w:tbl>
    <w:p w14:paraId="1915B7D7" w14:textId="77777777" w:rsidR="00F01F0B" w:rsidRPr="00CB4029" w:rsidRDefault="00F01F0B" w:rsidP="00477564">
      <w:pPr>
        <w:spacing w:after="240"/>
        <w:rPr>
          <w:rFonts w:ascii="Arial" w:hAnsi="Arial" w:cs="Arial"/>
          <w:sz w:val="24"/>
          <w:szCs w:val="24"/>
          <w:shd w:val="clear" w:color="auto" w:fill="FFFFFF"/>
        </w:rPr>
      </w:pPr>
    </w:p>
    <w:sectPr w:rsidR="00F01F0B" w:rsidRPr="00CB4029" w:rsidSect="006D0DA4">
      <w:footerReference w:type="default" r:id="rId9"/>
      <w:headerReference w:type="first" r:id="rId10"/>
      <w:pgSz w:w="16838" w:h="11906" w:orient="landscape"/>
      <w:pgMar w:top="1418" w:right="1134" w:bottom="1418" w:left="1276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A4D16" w14:textId="77777777" w:rsidR="00E930EC" w:rsidRDefault="00E930EC" w:rsidP="00C242A1">
      <w:pPr>
        <w:spacing w:after="0" w:line="240" w:lineRule="auto"/>
      </w:pPr>
      <w:r>
        <w:separator/>
      </w:r>
    </w:p>
  </w:endnote>
  <w:endnote w:type="continuationSeparator" w:id="0">
    <w:p w14:paraId="09BA7886" w14:textId="77777777" w:rsidR="00E930EC" w:rsidRDefault="00E930EC" w:rsidP="00C242A1">
      <w:pPr>
        <w:spacing w:after="0" w:line="240" w:lineRule="auto"/>
      </w:pPr>
      <w:r>
        <w:continuationSeparator/>
      </w:r>
    </w:p>
  </w:endnote>
  <w:endnote w:type="continuationNotice" w:id="1">
    <w:p w14:paraId="28A33C1A" w14:textId="77777777" w:rsidR="00E930EC" w:rsidRDefault="00E930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682394"/>
      <w:docPartObj>
        <w:docPartGallery w:val="Page Numbers (Bottom of Page)"/>
        <w:docPartUnique/>
      </w:docPartObj>
    </w:sdtPr>
    <w:sdtEndPr>
      <w:rPr>
        <w:rFonts w:ascii="Arial" w:hAnsi="Arial" w:cs="Arial"/>
        <w:sz w:val="24"/>
        <w:szCs w:val="24"/>
      </w:rPr>
    </w:sdtEndPr>
    <w:sdtContent>
      <w:p w14:paraId="4EF9D36C" w14:textId="7F8EE11C" w:rsidR="00A25DC6" w:rsidRPr="00E229AB" w:rsidRDefault="003161F8">
        <w:pPr>
          <w:pStyle w:val="Stopka"/>
          <w:jc w:val="right"/>
          <w:rPr>
            <w:rFonts w:ascii="Arial" w:hAnsi="Arial" w:cs="Arial"/>
            <w:sz w:val="24"/>
            <w:szCs w:val="24"/>
          </w:rPr>
        </w:pPr>
        <w:r w:rsidRPr="00E229AB">
          <w:rPr>
            <w:rFonts w:ascii="Arial" w:hAnsi="Arial" w:cs="Arial"/>
            <w:sz w:val="24"/>
            <w:szCs w:val="24"/>
          </w:rPr>
          <w:fldChar w:fldCharType="begin"/>
        </w:r>
        <w:r w:rsidR="00267845" w:rsidRPr="00E229AB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E229AB">
          <w:rPr>
            <w:rFonts w:ascii="Arial" w:hAnsi="Arial" w:cs="Arial"/>
            <w:sz w:val="24"/>
            <w:szCs w:val="24"/>
          </w:rPr>
          <w:fldChar w:fldCharType="separate"/>
        </w:r>
        <w:r w:rsidR="00067202" w:rsidRPr="00E229AB">
          <w:rPr>
            <w:rFonts w:ascii="Arial" w:hAnsi="Arial" w:cs="Arial"/>
            <w:noProof/>
            <w:sz w:val="24"/>
            <w:szCs w:val="24"/>
          </w:rPr>
          <w:t>3</w:t>
        </w:r>
        <w:r w:rsidRPr="00E229AB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14:paraId="6130AC66" w14:textId="77777777" w:rsidR="00A25DC6" w:rsidRDefault="00A25D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E95A7" w14:textId="77777777" w:rsidR="00E930EC" w:rsidRDefault="00E930EC" w:rsidP="00C242A1">
      <w:pPr>
        <w:spacing w:after="0" w:line="240" w:lineRule="auto"/>
      </w:pPr>
      <w:r>
        <w:separator/>
      </w:r>
    </w:p>
  </w:footnote>
  <w:footnote w:type="continuationSeparator" w:id="0">
    <w:p w14:paraId="0DB700EC" w14:textId="77777777" w:rsidR="00E930EC" w:rsidRDefault="00E930EC" w:rsidP="00C242A1">
      <w:pPr>
        <w:spacing w:after="0" w:line="240" w:lineRule="auto"/>
      </w:pPr>
      <w:r>
        <w:continuationSeparator/>
      </w:r>
    </w:p>
  </w:footnote>
  <w:footnote w:type="continuationNotice" w:id="1">
    <w:p w14:paraId="7E610F0B" w14:textId="77777777" w:rsidR="00E930EC" w:rsidRDefault="00E930EC">
      <w:pPr>
        <w:spacing w:after="0" w:line="240" w:lineRule="auto"/>
      </w:pPr>
    </w:p>
  </w:footnote>
  <w:footnote w:id="2">
    <w:p w14:paraId="50483935" w14:textId="4811B8FE" w:rsidR="001C78D6" w:rsidRPr="006B50A3" w:rsidRDefault="00BB7855" w:rsidP="001C78D6">
      <w:pPr>
        <w:pStyle w:val="Tekstprzypisudolnego"/>
        <w:rPr>
          <w:rFonts w:ascii="Arial" w:hAnsi="Arial" w:cs="Arial"/>
        </w:rPr>
      </w:pPr>
      <w:r w:rsidRPr="006B50A3">
        <w:rPr>
          <w:rStyle w:val="Odwoanieprzypisudolnego"/>
          <w:rFonts w:ascii="Arial" w:hAnsi="Arial" w:cs="Arial"/>
        </w:rPr>
        <w:footnoteRef/>
      </w:r>
      <w:r w:rsidRPr="006B50A3">
        <w:rPr>
          <w:rFonts w:ascii="Arial" w:hAnsi="Arial" w:cs="Arial"/>
        </w:rPr>
        <w:t xml:space="preserve"> </w:t>
      </w:r>
      <w:r w:rsidR="001C78D6" w:rsidRPr="006B50A3">
        <w:rPr>
          <w:rFonts w:ascii="Arial" w:hAnsi="Arial" w:cs="Arial"/>
        </w:rPr>
        <w:t xml:space="preserve">Pomiar kwalifikacji i kompetencji jak we wskaźniku wspólnym </w:t>
      </w:r>
      <w:r w:rsidR="00CC3EE7" w:rsidRPr="006B50A3">
        <w:rPr>
          <w:rFonts w:ascii="Arial" w:hAnsi="Arial" w:cs="Arial"/>
        </w:rPr>
        <w:t>„</w:t>
      </w:r>
      <w:r w:rsidR="001C78D6" w:rsidRPr="006B50A3">
        <w:rPr>
          <w:rFonts w:ascii="Arial" w:hAnsi="Arial" w:cs="Arial"/>
        </w:rPr>
        <w:t xml:space="preserve">Liczba osób, które uzyskały kwalifikacje po opuszczeniu programu” zdefiniowanym w Liście Wskaźników Kluczowych 2021-2027 – EFS+. </w:t>
      </w:r>
    </w:p>
    <w:p w14:paraId="37BAA4E4" w14:textId="7DC7985E" w:rsidR="00BB7855" w:rsidRDefault="001C78D6" w:rsidP="001C78D6">
      <w:pPr>
        <w:pStyle w:val="Tekstprzypisudolnego"/>
      </w:pPr>
      <w:r w:rsidRPr="006B50A3">
        <w:rPr>
          <w:rFonts w:ascii="Arial" w:hAnsi="Arial" w:cs="Arial"/>
        </w:rPr>
        <w:t>Pomiar umiejętności za pomocą testu przed rozpoczęciem udziału w danej formie wsparcia i po zakończonym udziale.</w:t>
      </w:r>
    </w:p>
  </w:footnote>
  <w:footnote w:id="3">
    <w:p w14:paraId="3983932A" w14:textId="77777777" w:rsidR="000D4E15" w:rsidRPr="000D4E15" w:rsidRDefault="000D4E15" w:rsidP="000D4E15">
      <w:pPr>
        <w:pStyle w:val="Tekstprzypisudolnego"/>
        <w:rPr>
          <w:rFonts w:ascii="Arial" w:hAnsi="Arial" w:cs="Arial"/>
          <w:sz w:val="18"/>
          <w:szCs w:val="18"/>
        </w:rPr>
      </w:pPr>
      <w:r w:rsidRPr="000D4E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D4E15">
        <w:rPr>
          <w:rFonts w:ascii="Arial" w:hAnsi="Arial" w:cs="Arial"/>
          <w:sz w:val="18"/>
          <w:szCs w:val="18"/>
        </w:rPr>
        <w:t xml:space="preserve"> Zgodnie z art. 2 ust. 1 przedmiotowej ustawy mniejszością narodową jest grupa obywateli polskich, która spełnia łącznie następujące warunki:</w:t>
      </w:r>
    </w:p>
    <w:p w14:paraId="1A372832" w14:textId="77777777" w:rsidR="000D4E15" w:rsidRDefault="000D4E15" w:rsidP="000D4E15">
      <w:pPr>
        <w:pStyle w:val="Tekstprzypisudolnego"/>
        <w:numPr>
          <w:ilvl w:val="0"/>
          <w:numId w:val="28"/>
        </w:numPr>
        <w:rPr>
          <w:rFonts w:ascii="Arial" w:hAnsi="Arial" w:cs="Arial"/>
          <w:sz w:val="18"/>
          <w:szCs w:val="18"/>
        </w:rPr>
      </w:pPr>
      <w:r w:rsidRPr="000D4E15">
        <w:rPr>
          <w:rFonts w:ascii="Arial" w:hAnsi="Arial" w:cs="Arial"/>
          <w:sz w:val="18"/>
          <w:szCs w:val="18"/>
        </w:rPr>
        <w:t>jest mniej liczebna od pozostałej części ludności Rzeczypospolitej Polskiej;</w:t>
      </w:r>
    </w:p>
    <w:p w14:paraId="6ECE02BC" w14:textId="77777777" w:rsidR="000D4E15" w:rsidRDefault="000D4E15" w:rsidP="000D4E15">
      <w:pPr>
        <w:pStyle w:val="Tekstprzypisudolnego"/>
        <w:numPr>
          <w:ilvl w:val="0"/>
          <w:numId w:val="28"/>
        </w:numPr>
        <w:rPr>
          <w:rFonts w:ascii="Arial" w:hAnsi="Arial" w:cs="Arial"/>
          <w:sz w:val="18"/>
          <w:szCs w:val="18"/>
        </w:rPr>
      </w:pPr>
      <w:r w:rsidRPr="000D4E15">
        <w:rPr>
          <w:rFonts w:ascii="Arial" w:hAnsi="Arial" w:cs="Arial"/>
          <w:sz w:val="18"/>
          <w:szCs w:val="18"/>
        </w:rPr>
        <w:t>w sposób istotny odróżnia się od pozostałych obywateli językiem, kulturą lub tradycją;</w:t>
      </w:r>
    </w:p>
    <w:p w14:paraId="176C25A0" w14:textId="77777777" w:rsidR="000D4E15" w:rsidRDefault="000D4E15" w:rsidP="000D4E15">
      <w:pPr>
        <w:pStyle w:val="Tekstprzypisudolnego"/>
        <w:numPr>
          <w:ilvl w:val="0"/>
          <w:numId w:val="28"/>
        </w:numPr>
        <w:rPr>
          <w:rFonts w:ascii="Arial" w:hAnsi="Arial" w:cs="Arial"/>
          <w:sz w:val="18"/>
          <w:szCs w:val="18"/>
        </w:rPr>
      </w:pPr>
      <w:r w:rsidRPr="000D4E15">
        <w:rPr>
          <w:rFonts w:ascii="Arial" w:hAnsi="Arial" w:cs="Arial"/>
          <w:sz w:val="18"/>
          <w:szCs w:val="18"/>
        </w:rPr>
        <w:t>dąży do zachowania swojego języka, kultury lub tradycji;</w:t>
      </w:r>
    </w:p>
    <w:p w14:paraId="04D385A6" w14:textId="77777777" w:rsidR="000D4E15" w:rsidRDefault="000D4E15" w:rsidP="000D4E15">
      <w:pPr>
        <w:pStyle w:val="Tekstprzypisudolnego"/>
        <w:numPr>
          <w:ilvl w:val="0"/>
          <w:numId w:val="28"/>
        </w:numPr>
        <w:rPr>
          <w:rFonts w:ascii="Arial" w:hAnsi="Arial" w:cs="Arial"/>
          <w:sz w:val="18"/>
          <w:szCs w:val="18"/>
        </w:rPr>
      </w:pPr>
      <w:r w:rsidRPr="000D4E15">
        <w:rPr>
          <w:rFonts w:ascii="Arial" w:hAnsi="Arial" w:cs="Arial"/>
          <w:sz w:val="18"/>
          <w:szCs w:val="18"/>
        </w:rPr>
        <w:t>ma świadomość własnej historycznej wspólnoty narodowej i jest ukierunkowana na jej wyrażanie i ochronę;</w:t>
      </w:r>
    </w:p>
    <w:p w14:paraId="0FBF4EEB" w14:textId="77777777" w:rsidR="000D4E15" w:rsidRDefault="000D4E15" w:rsidP="000D4E15">
      <w:pPr>
        <w:pStyle w:val="Tekstprzypisudolnego"/>
        <w:numPr>
          <w:ilvl w:val="0"/>
          <w:numId w:val="28"/>
        </w:numPr>
        <w:rPr>
          <w:rFonts w:ascii="Arial" w:hAnsi="Arial" w:cs="Arial"/>
          <w:sz w:val="18"/>
          <w:szCs w:val="18"/>
        </w:rPr>
      </w:pPr>
      <w:r w:rsidRPr="000D4E15">
        <w:rPr>
          <w:rFonts w:ascii="Arial" w:hAnsi="Arial" w:cs="Arial"/>
          <w:sz w:val="18"/>
          <w:szCs w:val="18"/>
        </w:rPr>
        <w:t>jej przodkowie zamieszkiwali obecne terytorium Rzeczypospolitej Polskiej od co najmniej 100 lat;</w:t>
      </w:r>
    </w:p>
    <w:p w14:paraId="560585E2" w14:textId="0D018E5D" w:rsidR="000D4E15" w:rsidRPr="000D4E15" w:rsidRDefault="000D4E15" w:rsidP="000D4E15">
      <w:pPr>
        <w:pStyle w:val="Tekstprzypisudolnego"/>
        <w:numPr>
          <w:ilvl w:val="0"/>
          <w:numId w:val="28"/>
        </w:numPr>
        <w:rPr>
          <w:rFonts w:ascii="Arial" w:hAnsi="Arial" w:cs="Arial"/>
          <w:sz w:val="18"/>
          <w:szCs w:val="18"/>
        </w:rPr>
      </w:pPr>
      <w:r w:rsidRPr="000D4E15">
        <w:rPr>
          <w:rFonts w:ascii="Arial" w:hAnsi="Arial" w:cs="Arial"/>
          <w:sz w:val="18"/>
          <w:szCs w:val="18"/>
        </w:rPr>
        <w:t>utożsamia się z narodem zorganizowanym we własnym państwie.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F8E26" w14:textId="7D79880E" w:rsidR="00B03498" w:rsidRDefault="00B75B9E" w:rsidP="00485B52">
    <w:pPr>
      <w:pStyle w:val="Nagwek"/>
      <w:jc w:val="center"/>
    </w:pPr>
    <w:r>
      <w:rPr>
        <w:noProof/>
      </w:rPr>
      <w:drawing>
        <wp:inline distT="0" distB="0" distL="0" distR="0" wp14:anchorId="2EC80CEE" wp14:editId="1930BAC3">
          <wp:extent cx="5760720" cy="612074"/>
          <wp:effectExtent l="0" t="0" r="0" b="0"/>
          <wp:docPr id="2047338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20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5BE4"/>
    <w:multiLevelType w:val="hybridMultilevel"/>
    <w:tmpl w:val="F8D81F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5442CE"/>
    <w:multiLevelType w:val="hybridMultilevel"/>
    <w:tmpl w:val="0FDCE594"/>
    <w:lvl w:ilvl="0" w:tplc="985C9C4C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B26BD"/>
    <w:multiLevelType w:val="hybridMultilevel"/>
    <w:tmpl w:val="AB3A5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A6D91"/>
    <w:multiLevelType w:val="hybridMultilevel"/>
    <w:tmpl w:val="5FBE76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A29E3"/>
    <w:multiLevelType w:val="hybridMultilevel"/>
    <w:tmpl w:val="62BE80A0"/>
    <w:lvl w:ilvl="0" w:tplc="AD88C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DA09A8"/>
    <w:multiLevelType w:val="hybridMultilevel"/>
    <w:tmpl w:val="2E8290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173D5C"/>
    <w:multiLevelType w:val="hybridMultilevel"/>
    <w:tmpl w:val="67129CF4"/>
    <w:lvl w:ilvl="0" w:tplc="AD88C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51692C"/>
    <w:multiLevelType w:val="hybridMultilevel"/>
    <w:tmpl w:val="34EC93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24CC3"/>
    <w:multiLevelType w:val="hybridMultilevel"/>
    <w:tmpl w:val="290AB5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1F181B"/>
    <w:multiLevelType w:val="hybridMultilevel"/>
    <w:tmpl w:val="090C94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D424F5"/>
    <w:multiLevelType w:val="hybridMultilevel"/>
    <w:tmpl w:val="1D14DE8E"/>
    <w:lvl w:ilvl="0" w:tplc="985C9C4C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554902"/>
    <w:multiLevelType w:val="hybridMultilevel"/>
    <w:tmpl w:val="0D2232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C8578B"/>
    <w:multiLevelType w:val="hybridMultilevel"/>
    <w:tmpl w:val="622E183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51C6283"/>
    <w:multiLevelType w:val="hybridMultilevel"/>
    <w:tmpl w:val="1E78490C"/>
    <w:lvl w:ilvl="0" w:tplc="AD88C6D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54450DD"/>
    <w:multiLevelType w:val="hybridMultilevel"/>
    <w:tmpl w:val="7A28AB94"/>
    <w:lvl w:ilvl="0" w:tplc="3F62134E">
      <w:start w:val="1"/>
      <w:numFmt w:val="decimal"/>
      <w:lvlText w:val="%1."/>
      <w:lvlJc w:val="left"/>
      <w:pPr>
        <w:ind w:left="426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F3DCC"/>
    <w:multiLevelType w:val="hybridMultilevel"/>
    <w:tmpl w:val="FDB6E3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EA14A2E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1B0B88"/>
    <w:multiLevelType w:val="hybridMultilevel"/>
    <w:tmpl w:val="FEF485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98668C"/>
    <w:multiLevelType w:val="hybridMultilevel"/>
    <w:tmpl w:val="89B0A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D69D4"/>
    <w:multiLevelType w:val="hybridMultilevel"/>
    <w:tmpl w:val="8024855C"/>
    <w:lvl w:ilvl="0" w:tplc="AD88C6D0">
      <w:start w:val="1"/>
      <w:numFmt w:val="bullet"/>
      <w:lvlText w:val=""/>
      <w:lvlJc w:val="left"/>
      <w:pPr>
        <w:ind w:left="8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" w15:restartNumberingAfterBreak="0">
    <w:nsid w:val="5FCF5F7C"/>
    <w:multiLevelType w:val="hybridMultilevel"/>
    <w:tmpl w:val="556A4408"/>
    <w:lvl w:ilvl="0" w:tplc="840AFB40">
      <w:start w:val="1"/>
      <w:numFmt w:val="bullet"/>
      <w:lvlText w:val="−"/>
      <w:lvlJc w:val="left"/>
      <w:pPr>
        <w:ind w:left="720" w:hanging="360"/>
      </w:pPr>
      <w:rPr>
        <w:rFonts w:ascii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C0AA3"/>
    <w:multiLevelType w:val="hybridMultilevel"/>
    <w:tmpl w:val="652EEB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B12270"/>
    <w:multiLevelType w:val="hybridMultilevel"/>
    <w:tmpl w:val="9918B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0ACFB3"/>
    <w:multiLevelType w:val="hybridMultilevel"/>
    <w:tmpl w:val="55A2933E"/>
    <w:lvl w:ilvl="0" w:tplc="BA888D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EBC428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A86422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D4867E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90A0CF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CF0AC8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F8A0F2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A08E7B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CC4274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1ED6D48"/>
    <w:multiLevelType w:val="hybridMultilevel"/>
    <w:tmpl w:val="441A2328"/>
    <w:lvl w:ilvl="0" w:tplc="370AC36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8A65B4"/>
    <w:multiLevelType w:val="hybridMultilevel"/>
    <w:tmpl w:val="D3FACA86"/>
    <w:lvl w:ilvl="0" w:tplc="985C9C4C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F37DBF"/>
    <w:multiLevelType w:val="hybridMultilevel"/>
    <w:tmpl w:val="DB62D0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370E94"/>
    <w:multiLevelType w:val="hybridMultilevel"/>
    <w:tmpl w:val="FC5021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A71BFA"/>
    <w:multiLevelType w:val="hybridMultilevel"/>
    <w:tmpl w:val="DCAA17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BB18BE"/>
    <w:multiLevelType w:val="hybridMultilevel"/>
    <w:tmpl w:val="B35ECEEA"/>
    <w:lvl w:ilvl="0" w:tplc="985C9C4C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7B45CB"/>
    <w:multiLevelType w:val="hybridMultilevel"/>
    <w:tmpl w:val="4914F5B0"/>
    <w:lvl w:ilvl="0" w:tplc="985C9C4C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8374766">
    <w:abstractNumId w:val="4"/>
  </w:num>
  <w:num w:numId="2" w16cid:durableId="983001526">
    <w:abstractNumId w:val="6"/>
  </w:num>
  <w:num w:numId="3" w16cid:durableId="1835795801">
    <w:abstractNumId w:val="18"/>
  </w:num>
  <w:num w:numId="4" w16cid:durableId="1793358190">
    <w:abstractNumId w:val="14"/>
  </w:num>
  <w:num w:numId="5" w16cid:durableId="983046463">
    <w:abstractNumId w:val="8"/>
  </w:num>
  <w:num w:numId="6" w16cid:durableId="723986776">
    <w:abstractNumId w:val="19"/>
  </w:num>
  <w:num w:numId="7" w16cid:durableId="2067531525">
    <w:abstractNumId w:val="27"/>
  </w:num>
  <w:num w:numId="8" w16cid:durableId="1959532893">
    <w:abstractNumId w:val="9"/>
  </w:num>
  <w:num w:numId="9" w16cid:durableId="1067647161">
    <w:abstractNumId w:val="26"/>
  </w:num>
  <w:num w:numId="10" w16cid:durableId="1699118108">
    <w:abstractNumId w:val="3"/>
  </w:num>
  <w:num w:numId="11" w16cid:durableId="2007853299">
    <w:abstractNumId w:val="2"/>
  </w:num>
  <w:num w:numId="12" w16cid:durableId="1826971167">
    <w:abstractNumId w:val="5"/>
  </w:num>
  <w:num w:numId="13" w16cid:durableId="2080011905">
    <w:abstractNumId w:val="0"/>
  </w:num>
  <w:num w:numId="14" w16cid:durableId="1709376626">
    <w:abstractNumId w:val="7"/>
  </w:num>
  <w:num w:numId="15" w16cid:durableId="1084492993">
    <w:abstractNumId w:val="21"/>
  </w:num>
  <w:num w:numId="16" w16cid:durableId="1006633889">
    <w:abstractNumId w:val="20"/>
  </w:num>
  <w:num w:numId="17" w16cid:durableId="664750677">
    <w:abstractNumId w:val="17"/>
  </w:num>
  <w:num w:numId="18" w16cid:durableId="1870947310">
    <w:abstractNumId w:val="16"/>
  </w:num>
  <w:num w:numId="19" w16cid:durableId="196436062">
    <w:abstractNumId w:val="12"/>
  </w:num>
  <w:num w:numId="20" w16cid:durableId="1066997530">
    <w:abstractNumId w:val="29"/>
  </w:num>
  <w:num w:numId="21" w16cid:durableId="2007320192">
    <w:abstractNumId w:val="23"/>
  </w:num>
  <w:num w:numId="22" w16cid:durableId="1575237445">
    <w:abstractNumId w:val="13"/>
  </w:num>
  <w:num w:numId="23" w16cid:durableId="1458451448">
    <w:abstractNumId w:val="15"/>
  </w:num>
  <w:num w:numId="24" w16cid:durableId="1751267962">
    <w:abstractNumId w:val="22"/>
  </w:num>
  <w:num w:numId="25" w16cid:durableId="377969942">
    <w:abstractNumId w:val="11"/>
  </w:num>
  <w:num w:numId="26" w16cid:durableId="1383016612">
    <w:abstractNumId w:val="10"/>
  </w:num>
  <w:num w:numId="27" w16cid:durableId="741684223">
    <w:abstractNumId w:val="24"/>
  </w:num>
  <w:num w:numId="28" w16cid:durableId="226189214">
    <w:abstractNumId w:val="25"/>
  </w:num>
  <w:num w:numId="29" w16cid:durableId="384834037">
    <w:abstractNumId w:val="1"/>
  </w:num>
  <w:num w:numId="30" w16cid:durableId="1604994812">
    <w:abstractNumId w:val="2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7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70C"/>
    <w:rsid w:val="00001BFA"/>
    <w:rsid w:val="0000342A"/>
    <w:rsid w:val="0000621C"/>
    <w:rsid w:val="00010142"/>
    <w:rsid w:val="00010253"/>
    <w:rsid w:val="000125F7"/>
    <w:rsid w:val="000139CB"/>
    <w:rsid w:val="000148FA"/>
    <w:rsid w:val="000230F5"/>
    <w:rsid w:val="00024127"/>
    <w:rsid w:val="00026B2E"/>
    <w:rsid w:val="00030A9D"/>
    <w:rsid w:val="000323A7"/>
    <w:rsid w:val="000323CF"/>
    <w:rsid w:val="00032B7F"/>
    <w:rsid w:val="00032FEA"/>
    <w:rsid w:val="0003349C"/>
    <w:rsid w:val="000343D0"/>
    <w:rsid w:val="00035304"/>
    <w:rsid w:val="00037C18"/>
    <w:rsid w:val="000405F5"/>
    <w:rsid w:val="00042D31"/>
    <w:rsid w:val="00045FC3"/>
    <w:rsid w:val="00047611"/>
    <w:rsid w:val="000511A7"/>
    <w:rsid w:val="0005261B"/>
    <w:rsid w:val="00053A82"/>
    <w:rsid w:val="00054B2B"/>
    <w:rsid w:val="00062958"/>
    <w:rsid w:val="000639B1"/>
    <w:rsid w:val="000661CA"/>
    <w:rsid w:val="00066A92"/>
    <w:rsid w:val="00067202"/>
    <w:rsid w:val="000679F9"/>
    <w:rsid w:val="00071239"/>
    <w:rsid w:val="00071D65"/>
    <w:rsid w:val="00071E87"/>
    <w:rsid w:val="00071F7A"/>
    <w:rsid w:val="00073ACD"/>
    <w:rsid w:val="00073E5E"/>
    <w:rsid w:val="00074FE3"/>
    <w:rsid w:val="000816D8"/>
    <w:rsid w:val="00081F2C"/>
    <w:rsid w:val="000825D6"/>
    <w:rsid w:val="000854F9"/>
    <w:rsid w:val="0008595F"/>
    <w:rsid w:val="00085FCD"/>
    <w:rsid w:val="00091B4D"/>
    <w:rsid w:val="000923C8"/>
    <w:rsid w:val="0009266A"/>
    <w:rsid w:val="00094628"/>
    <w:rsid w:val="0009529E"/>
    <w:rsid w:val="00095B2D"/>
    <w:rsid w:val="000A0226"/>
    <w:rsid w:val="000A0554"/>
    <w:rsid w:val="000A0D01"/>
    <w:rsid w:val="000A11DB"/>
    <w:rsid w:val="000A144C"/>
    <w:rsid w:val="000A1F5B"/>
    <w:rsid w:val="000A2D81"/>
    <w:rsid w:val="000A32D9"/>
    <w:rsid w:val="000A34D0"/>
    <w:rsid w:val="000A5D51"/>
    <w:rsid w:val="000A7145"/>
    <w:rsid w:val="000A7347"/>
    <w:rsid w:val="000B15E9"/>
    <w:rsid w:val="000B249F"/>
    <w:rsid w:val="000B5864"/>
    <w:rsid w:val="000B71E2"/>
    <w:rsid w:val="000B7B2C"/>
    <w:rsid w:val="000C128D"/>
    <w:rsid w:val="000C6F5B"/>
    <w:rsid w:val="000D14A7"/>
    <w:rsid w:val="000D3730"/>
    <w:rsid w:val="000D4E15"/>
    <w:rsid w:val="000D69D3"/>
    <w:rsid w:val="000E0F63"/>
    <w:rsid w:val="000E5E52"/>
    <w:rsid w:val="000E6885"/>
    <w:rsid w:val="000E76E3"/>
    <w:rsid w:val="000F111D"/>
    <w:rsid w:val="000F6369"/>
    <w:rsid w:val="00103F6B"/>
    <w:rsid w:val="00105078"/>
    <w:rsid w:val="00106096"/>
    <w:rsid w:val="00106B9C"/>
    <w:rsid w:val="001072DD"/>
    <w:rsid w:val="00112268"/>
    <w:rsid w:val="00112C6C"/>
    <w:rsid w:val="00112F40"/>
    <w:rsid w:val="001131E1"/>
    <w:rsid w:val="001140A0"/>
    <w:rsid w:val="00115940"/>
    <w:rsid w:val="0011619C"/>
    <w:rsid w:val="00117B3D"/>
    <w:rsid w:val="00120C4F"/>
    <w:rsid w:val="0012273B"/>
    <w:rsid w:val="00122D6A"/>
    <w:rsid w:val="00123A30"/>
    <w:rsid w:val="00124B5C"/>
    <w:rsid w:val="0013037F"/>
    <w:rsid w:val="001310AE"/>
    <w:rsid w:val="00131DB0"/>
    <w:rsid w:val="0013402B"/>
    <w:rsid w:val="001341B6"/>
    <w:rsid w:val="001347AE"/>
    <w:rsid w:val="00135393"/>
    <w:rsid w:val="001369DA"/>
    <w:rsid w:val="00140BC3"/>
    <w:rsid w:val="00141EA3"/>
    <w:rsid w:val="00142282"/>
    <w:rsid w:val="00142E6B"/>
    <w:rsid w:val="001432D4"/>
    <w:rsid w:val="001505F0"/>
    <w:rsid w:val="00150F98"/>
    <w:rsid w:val="00151241"/>
    <w:rsid w:val="00152833"/>
    <w:rsid w:val="00152D03"/>
    <w:rsid w:val="00153157"/>
    <w:rsid w:val="00154860"/>
    <w:rsid w:val="00162A75"/>
    <w:rsid w:val="00174A37"/>
    <w:rsid w:val="0017509F"/>
    <w:rsid w:val="00180109"/>
    <w:rsid w:val="00181D41"/>
    <w:rsid w:val="00181F48"/>
    <w:rsid w:val="00182255"/>
    <w:rsid w:val="001844B2"/>
    <w:rsid w:val="0018513C"/>
    <w:rsid w:val="0018543C"/>
    <w:rsid w:val="0018660E"/>
    <w:rsid w:val="0018776A"/>
    <w:rsid w:val="001907AD"/>
    <w:rsid w:val="0019376A"/>
    <w:rsid w:val="00193E9F"/>
    <w:rsid w:val="00194C08"/>
    <w:rsid w:val="00196A86"/>
    <w:rsid w:val="00197C0E"/>
    <w:rsid w:val="001A439F"/>
    <w:rsid w:val="001A43A9"/>
    <w:rsid w:val="001A7AD9"/>
    <w:rsid w:val="001B05E6"/>
    <w:rsid w:val="001B40EF"/>
    <w:rsid w:val="001B4A8A"/>
    <w:rsid w:val="001B5D48"/>
    <w:rsid w:val="001C2F3F"/>
    <w:rsid w:val="001C6A36"/>
    <w:rsid w:val="001C78D6"/>
    <w:rsid w:val="001D117C"/>
    <w:rsid w:val="001D342F"/>
    <w:rsid w:val="001D432B"/>
    <w:rsid w:val="001D49ED"/>
    <w:rsid w:val="001D4E38"/>
    <w:rsid w:val="001D7A64"/>
    <w:rsid w:val="001E0712"/>
    <w:rsid w:val="001E4F82"/>
    <w:rsid w:val="001E7787"/>
    <w:rsid w:val="001F0609"/>
    <w:rsid w:val="001F1C54"/>
    <w:rsid w:val="001F21DA"/>
    <w:rsid w:val="001F6A87"/>
    <w:rsid w:val="00200751"/>
    <w:rsid w:val="00200937"/>
    <w:rsid w:val="00201571"/>
    <w:rsid w:val="002023F3"/>
    <w:rsid w:val="00202905"/>
    <w:rsid w:val="00202CA8"/>
    <w:rsid w:val="0020391A"/>
    <w:rsid w:val="00204795"/>
    <w:rsid w:val="00204EE8"/>
    <w:rsid w:val="00205940"/>
    <w:rsid w:val="00205B17"/>
    <w:rsid w:val="00206994"/>
    <w:rsid w:val="002074F7"/>
    <w:rsid w:val="00212A23"/>
    <w:rsid w:val="00212A76"/>
    <w:rsid w:val="00212B13"/>
    <w:rsid w:val="002164C9"/>
    <w:rsid w:val="00216CE9"/>
    <w:rsid w:val="00217463"/>
    <w:rsid w:val="00222E03"/>
    <w:rsid w:val="00223928"/>
    <w:rsid w:val="00226DB6"/>
    <w:rsid w:val="00230330"/>
    <w:rsid w:val="00230BFC"/>
    <w:rsid w:val="002320B4"/>
    <w:rsid w:val="0023402C"/>
    <w:rsid w:val="00236259"/>
    <w:rsid w:val="00236549"/>
    <w:rsid w:val="00241F26"/>
    <w:rsid w:val="00243867"/>
    <w:rsid w:val="00244038"/>
    <w:rsid w:val="00245713"/>
    <w:rsid w:val="0024581C"/>
    <w:rsid w:val="0025016C"/>
    <w:rsid w:val="0025021D"/>
    <w:rsid w:val="00255B3A"/>
    <w:rsid w:val="00255C32"/>
    <w:rsid w:val="00261763"/>
    <w:rsid w:val="00261B57"/>
    <w:rsid w:val="00262098"/>
    <w:rsid w:val="00262EB8"/>
    <w:rsid w:val="00263457"/>
    <w:rsid w:val="002644F1"/>
    <w:rsid w:val="00264F35"/>
    <w:rsid w:val="00265919"/>
    <w:rsid w:val="002666C9"/>
    <w:rsid w:val="00267845"/>
    <w:rsid w:val="00270F19"/>
    <w:rsid w:val="00276036"/>
    <w:rsid w:val="00276399"/>
    <w:rsid w:val="00277504"/>
    <w:rsid w:val="00280305"/>
    <w:rsid w:val="0028639D"/>
    <w:rsid w:val="00293566"/>
    <w:rsid w:val="00293DEA"/>
    <w:rsid w:val="00294668"/>
    <w:rsid w:val="00294DE3"/>
    <w:rsid w:val="00297792"/>
    <w:rsid w:val="002B2306"/>
    <w:rsid w:val="002B2DEE"/>
    <w:rsid w:val="002B7871"/>
    <w:rsid w:val="002C218B"/>
    <w:rsid w:val="002C2AAD"/>
    <w:rsid w:val="002C387D"/>
    <w:rsid w:val="002C4F36"/>
    <w:rsid w:val="002D029B"/>
    <w:rsid w:val="002D14D7"/>
    <w:rsid w:val="002D2481"/>
    <w:rsid w:val="002D450B"/>
    <w:rsid w:val="002D4B42"/>
    <w:rsid w:val="002D5009"/>
    <w:rsid w:val="002D5019"/>
    <w:rsid w:val="002D55A9"/>
    <w:rsid w:val="002D64CB"/>
    <w:rsid w:val="002D7137"/>
    <w:rsid w:val="002E086B"/>
    <w:rsid w:val="002E0A56"/>
    <w:rsid w:val="002E2BD3"/>
    <w:rsid w:val="002E50CC"/>
    <w:rsid w:val="002E60B1"/>
    <w:rsid w:val="002E78B9"/>
    <w:rsid w:val="002F13BF"/>
    <w:rsid w:val="002F1716"/>
    <w:rsid w:val="002F2CEA"/>
    <w:rsid w:val="002F5824"/>
    <w:rsid w:val="002F717F"/>
    <w:rsid w:val="003011B1"/>
    <w:rsid w:val="003020E3"/>
    <w:rsid w:val="003020F2"/>
    <w:rsid w:val="00305428"/>
    <w:rsid w:val="00305482"/>
    <w:rsid w:val="00310B1D"/>
    <w:rsid w:val="00312FCB"/>
    <w:rsid w:val="00314207"/>
    <w:rsid w:val="00315785"/>
    <w:rsid w:val="003157C2"/>
    <w:rsid w:val="00315987"/>
    <w:rsid w:val="003161F8"/>
    <w:rsid w:val="003205D0"/>
    <w:rsid w:val="00320C7D"/>
    <w:rsid w:val="00327521"/>
    <w:rsid w:val="00333005"/>
    <w:rsid w:val="00336E32"/>
    <w:rsid w:val="00337634"/>
    <w:rsid w:val="003401C5"/>
    <w:rsid w:val="003417A8"/>
    <w:rsid w:val="00343871"/>
    <w:rsid w:val="00345878"/>
    <w:rsid w:val="00345C5C"/>
    <w:rsid w:val="0034646C"/>
    <w:rsid w:val="0034762B"/>
    <w:rsid w:val="00350179"/>
    <w:rsid w:val="00350D27"/>
    <w:rsid w:val="00355958"/>
    <w:rsid w:val="00357785"/>
    <w:rsid w:val="00357A41"/>
    <w:rsid w:val="00357F86"/>
    <w:rsid w:val="0036147B"/>
    <w:rsid w:val="00361C10"/>
    <w:rsid w:val="00362428"/>
    <w:rsid w:val="003658C4"/>
    <w:rsid w:val="00366BC7"/>
    <w:rsid w:val="00367ECF"/>
    <w:rsid w:val="00367F79"/>
    <w:rsid w:val="0037143B"/>
    <w:rsid w:val="00372197"/>
    <w:rsid w:val="003736E7"/>
    <w:rsid w:val="00373A34"/>
    <w:rsid w:val="003777EA"/>
    <w:rsid w:val="00377A85"/>
    <w:rsid w:val="00381566"/>
    <w:rsid w:val="00384C55"/>
    <w:rsid w:val="00386E6F"/>
    <w:rsid w:val="0039053D"/>
    <w:rsid w:val="00393AF0"/>
    <w:rsid w:val="00394FB3"/>
    <w:rsid w:val="00395615"/>
    <w:rsid w:val="00395FAD"/>
    <w:rsid w:val="003969F7"/>
    <w:rsid w:val="00397FFD"/>
    <w:rsid w:val="003A02A5"/>
    <w:rsid w:val="003A0961"/>
    <w:rsid w:val="003A3454"/>
    <w:rsid w:val="003A4422"/>
    <w:rsid w:val="003A6ED3"/>
    <w:rsid w:val="003A6FBC"/>
    <w:rsid w:val="003A76D5"/>
    <w:rsid w:val="003A7BF0"/>
    <w:rsid w:val="003B06F0"/>
    <w:rsid w:val="003B0FAF"/>
    <w:rsid w:val="003B2B0F"/>
    <w:rsid w:val="003B33B2"/>
    <w:rsid w:val="003C2926"/>
    <w:rsid w:val="003C29B7"/>
    <w:rsid w:val="003C33C8"/>
    <w:rsid w:val="003C5795"/>
    <w:rsid w:val="003C607D"/>
    <w:rsid w:val="003C6456"/>
    <w:rsid w:val="003D21BB"/>
    <w:rsid w:val="003D250C"/>
    <w:rsid w:val="003D3BAD"/>
    <w:rsid w:val="003D466F"/>
    <w:rsid w:val="003E0E93"/>
    <w:rsid w:val="003E14EC"/>
    <w:rsid w:val="003E1686"/>
    <w:rsid w:val="003E1D37"/>
    <w:rsid w:val="003E6E24"/>
    <w:rsid w:val="003E7BCC"/>
    <w:rsid w:val="003F0BC2"/>
    <w:rsid w:val="003F2CF8"/>
    <w:rsid w:val="003F302B"/>
    <w:rsid w:val="003F38AC"/>
    <w:rsid w:val="003F3CCF"/>
    <w:rsid w:val="004010BA"/>
    <w:rsid w:val="00401715"/>
    <w:rsid w:val="00402D62"/>
    <w:rsid w:val="004047AB"/>
    <w:rsid w:val="00405E57"/>
    <w:rsid w:val="0041270F"/>
    <w:rsid w:val="00413200"/>
    <w:rsid w:val="00413443"/>
    <w:rsid w:val="004151DC"/>
    <w:rsid w:val="00415BC5"/>
    <w:rsid w:val="004172BB"/>
    <w:rsid w:val="004176E9"/>
    <w:rsid w:val="004208F1"/>
    <w:rsid w:val="00422E5A"/>
    <w:rsid w:val="0042501D"/>
    <w:rsid w:val="004251DB"/>
    <w:rsid w:val="004256B6"/>
    <w:rsid w:val="00430C7B"/>
    <w:rsid w:val="00437DCB"/>
    <w:rsid w:val="00440CB0"/>
    <w:rsid w:val="0044168B"/>
    <w:rsid w:val="004422FD"/>
    <w:rsid w:val="004423A6"/>
    <w:rsid w:val="00445EA0"/>
    <w:rsid w:val="00447A7C"/>
    <w:rsid w:val="004530DB"/>
    <w:rsid w:val="00453B37"/>
    <w:rsid w:val="00453E9F"/>
    <w:rsid w:val="00455C4A"/>
    <w:rsid w:val="00456AD0"/>
    <w:rsid w:val="004575B9"/>
    <w:rsid w:val="004644CD"/>
    <w:rsid w:val="00464A00"/>
    <w:rsid w:val="00464E3A"/>
    <w:rsid w:val="0046738D"/>
    <w:rsid w:val="00467F8B"/>
    <w:rsid w:val="0047460B"/>
    <w:rsid w:val="00477446"/>
    <w:rsid w:val="00477564"/>
    <w:rsid w:val="0048313C"/>
    <w:rsid w:val="004833C4"/>
    <w:rsid w:val="00483637"/>
    <w:rsid w:val="00485B52"/>
    <w:rsid w:val="00486B48"/>
    <w:rsid w:val="00490749"/>
    <w:rsid w:val="0049085D"/>
    <w:rsid w:val="00497C72"/>
    <w:rsid w:val="004A1076"/>
    <w:rsid w:val="004A1521"/>
    <w:rsid w:val="004A1551"/>
    <w:rsid w:val="004A79AF"/>
    <w:rsid w:val="004B38DA"/>
    <w:rsid w:val="004B4DD1"/>
    <w:rsid w:val="004B5325"/>
    <w:rsid w:val="004B69C9"/>
    <w:rsid w:val="004B6B8C"/>
    <w:rsid w:val="004C1FF7"/>
    <w:rsid w:val="004C20C8"/>
    <w:rsid w:val="004C2560"/>
    <w:rsid w:val="004C53A0"/>
    <w:rsid w:val="004C6CC6"/>
    <w:rsid w:val="004C775B"/>
    <w:rsid w:val="004D1464"/>
    <w:rsid w:val="004D3726"/>
    <w:rsid w:val="004D3DB7"/>
    <w:rsid w:val="004D3E9A"/>
    <w:rsid w:val="004D4EED"/>
    <w:rsid w:val="004D6562"/>
    <w:rsid w:val="004D6B55"/>
    <w:rsid w:val="004D7875"/>
    <w:rsid w:val="004E049D"/>
    <w:rsid w:val="004E335A"/>
    <w:rsid w:val="004F0D47"/>
    <w:rsid w:val="004F0E34"/>
    <w:rsid w:val="004F0F86"/>
    <w:rsid w:val="004F219A"/>
    <w:rsid w:val="004F2A31"/>
    <w:rsid w:val="004F2D8A"/>
    <w:rsid w:val="004F3011"/>
    <w:rsid w:val="004F5954"/>
    <w:rsid w:val="004F68E3"/>
    <w:rsid w:val="00502A80"/>
    <w:rsid w:val="00502C3E"/>
    <w:rsid w:val="005038D5"/>
    <w:rsid w:val="00505B1F"/>
    <w:rsid w:val="00506268"/>
    <w:rsid w:val="00507C37"/>
    <w:rsid w:val="00510D13"/>
    <w:rsid w:val="0051188E"/>
    <w:rsid w:val="0051264D"/>
    <w:rsid w:val="0051389C"/>
    <w:rsid w:val="00517CB6"/>
    <w:rsid w:val="00520B79"/>
    <w:rsid w:val="00520D43"/>
    <w:rsid w:val="00522776"/>
    <w:rsid w:val="00522D7A"/>
    <w:rsid w:val="005232B9"/>
    <w:rsid w:val="00525663"/>
    <w:rsid w:val="0053107F"/>
    <w:rsid w:val="00531D43"/>
    <w:rsid w:val="0053549D"/>
    <w:rsid w:val="00535609"/>
    <w:rsid w:val="00540A0D"/>
    <w:rsid w:val="00541798"/>
    <w:rsid w:val="00543D81"/>
    <w:rsid w:val="00544037"/>
    <w:rsid w:val="005449F4"/>
    <w:rsid w:val="00546D7C"/>
    <w:rsid w:val="00551D07"/>
    <w:rsid w:val="0055488F"/>
    <w:rsid w:val="00554DAD"/>
    <w:rsid w:val="00560906"/>
    <w:rsid w:val="00561BEC"/>
    <w:rsid w:val="00561D6E"/>
    <w:rsid w:val="005630FB"/>
    <w:rsid w:val="005632EB"/>
    <w:rsid w:val="0056444E"/>
    <w:rsid w:val="00572A1D"/>
    <w:rsid w:val="00573FF3"/>
    <w:rsid w:val="005753B6"/>
    <w:rsid w:val="00580921"/>
    <w:rsid w:val="005831C2"/>
    <w:rsid w:val="005862F9"/>
    <w:rsid w:val="00586E63"/>
    <w:rsid w:val="005937A0"/>
    <w:rsid w:val="005952DC"/>
    <w:rsid w:val="0059560D"/>
    <w:rsid w:val="005A0CA6"/>
    <w:rsid w:val="005A340B"/>
    <w:rsid w:val="005A54FF"/>
    <w:rsid w:val="005A7485"/>
    <w:rsid w:val="005A778B"/>
    <w:rsid w:val="005B02CF"/>
    <w:rsid w:val="005B51AA"/>
    <w:rsid w:val="005B6CCE"/>
    <w:rsid w:val="005C2750"/>
    <w:rsid w:val="005C4B25"/>
    <w:rsid w:val="005C626B"/>
    <w:rsid w:val="005D046D"/>
    <w:rsid w:val="005D081E"/>
    <w:rsid w:val="005D0BFB"/>
    <w:rsid w:val="005D2214"/>
    <w:rsid w:val="005D279F"/>
    <w:rsid w:val="005D2F8B"/>
    <w:rsid w:val="005D389D"/>
    <w:rsid w:val="005D4BB0"/>
    <w:rsid w:val="005D6CC5"/>
    <w:rsid w:val="005E0AD8"/>
    <w:rsid w:val="005E6CA0"/>
    <w:rsid w:val="005F0E74"/>
    <w:rsid w:val="005F2C65"/>
    <w:rsid w:val="005F43F0"/>
    <w:rsid w:val="005F45A0"/>
    <w:rsid w:val="005F7456"/>
    <w:rsid w:val="00600F15"/>
    <w:rsid w:val="00604773"/>
    <w:rsid w:val="0060494A"/>
    <w:rsid w:val="00610C04"/>
    <w:rsid w:val="00611290"/>
    <w:rsid w:val="0061131D"/>
    <w:rsid w:val="006133EC"/>
    <w:rsid w:val="00613753"/>
    <w:rsid w:val="00614C99"/>
    <w:rsid w:val="0061767E"/>
    <w:rsid w:val="00621870"/>
    <w:rsid w:val="00621DCC"/>
    <w:rsid w:val="00622E0F"/>
    <w:rsid w:val="0063017E"/>
    <w:rsid w:val="00631264"/>
    <w:rsid w:val="00631AC2"/>
    <w:rsid w:val="00632101"/>
    <w:rsid w:val="0063253C"/>
    <w:rsid w:val="0063272E"/>
    <w:rsid w:val="00634B0C"/>
    <w:rsid w:val="00637B51"/>
    <w:rsid w:val="00641A04"/>
    <w:rsid w:val="00642122"/>
    <w:rsid w:val="006441B4"/>
    <w:rsid w:val="006443E9"/>
    <w:rsid w:val="00645E4B"/>
    <w:rsid w:val="00650795"/>
    <w:rsid w:val="00650AA2"/>
    <w:rsid w:val="00651806"/>
    <w:rsid w:val="00652861"/>
    <w:rsid w:val="006535B8"/>
    <w:rsid w:val="00654E68"/>
    <w:rsid w:val="006551EE"/>
    <w:rsid w:val="006571CA"/>
    <w:rsid w:val="00657C3D"/>
    <w:rsid w:val="006621B5"/>
    <w:rsid w:val="00662963"/>
    <w:rsid w:val="006648B0"/>
    <w:rsid w:val="0066597F"/>
    <w:rsid w:val="006659F7"/>
    <w:rsid w:val="00670DAC"/>
    <w:rsid w:val="00671A1B"/>
    <w:rsid w:val="00675212"/>
    <w:rsid w:val="006756E4"/>
    <w:rsid w:val="00681087"/>
    <w:rsid w:val="0068194C"/>
    <w:rsid w:val="0068446B"/>
    <w:rsid w:val="006863FA"/>
    <w:rsid w:val="0068776B"/>
    <w:rsid w:val="0068799E"/>
    <w:rsid w:val="00691FAA"/>
    <w:rsid w:val="006945BC"/>
    <w:rsid w:val="006950C1"/>
    <w:rsid w:val="006A162B"/>
    <w:rsid w:val="006A2AC3"/>
    <w:rsid w:val="006A32DB"/>
    <w:rsid w:val="006A3375"/>
    <w:rsid w:val="006A76CF"/>
    <w:rsid w:val="006A7ED4"/>
    <w:rsid w:val="006B0CCE"/>
    <w:rsid w:val="006B0F68"/>
    <w:rsid w:val="006B1BB2"/>
    <w:rsid w:val="006B23F8"/>
    <w:rsid w:val="006B246A"/>
    <w:rsid w:val="006B3FEC"/>
    <w:rsid w:val="006B4D4A"/>
    <w:rsid w:val="006B50A3"/>
    <w:rsid w:val="006B5168"/>
    <w:rsid w:val="006B5CB7"/>
    <w:rsid w:val="006B7012"/>
    <w:rsid w:val="006C022F"/>
    <w:rsid w:val="006C2266"/>
    <w:rsid w:val="006C4129"/>
    <w:rsid w:val="006C461D"/>
    <w:rsid w:val="006D0DA4"/>
    <w:rsid w:val="006D4D72"/>
    <w:rsid w:val="006D5D0D"/>
    <w:rsid w:val="006E08A2"/>
    <w:rsid w:val="006E1547"/>
    <w:rsid w:val="006E1773"/>
    <w:rsid w:val="006E1F9B"/>
    <w:rsid w:val="006E2C6A"/>
    <w:rsid w:val="006E313A"/>
    <w:rsid w:val="006E4168"/>
    <w:rsid w:val="006E679A"/>
    <w:rsid w:val="006E6FB8"/>
    <w:rsid w:val="006E7567"/>
    <w:rsid w:val="006E7F54"/>
    <w:rsid w:val="006F2550"/>
    <w:rsid w:val="006F27E4"/>
    <w:rsid w:val="006F2924"/>
    <w:rsid w:val="006F4CD4"/>
    <w:rsid w:val="006F6289"/>
    <w:rsid w:val="006F7D79"/>
    <w:rsid w:val="00700C5D"/>
    <w:rsid w:val="0070496D"/>
    <w:rsid w:val="0070553C"/>
    <w:rsid w:val="00711B6C"/>
    <w:rsid w:val="00713F7A"/>
    <w:rsid w:val="00720A83"/>
    <w:rsid w:val="00722084"/>
    <w:rsid w:val="00723100"/>
    <w:rsid w:val="0072592A"/>
    <w:rsid w:val="007325AD"/>
    <w:rsid w:val="0073319E"/>
    <w:rsid w:val="007331A9"/>
    <w:rsid w:val="00733F08"/>
    <w:rsid w:val="007342B2"/>
    <w:rsid w:val="00735328"/>
    <w:rsid w:val="0074399A"/>
    <w:rsid w:val="007443EE"/>
    <w:rsid w:val="0074497D"/>
    <w:rsid w:val="00747CC8"/>
    <w:rsid w:val="00750AB8"/>
    <w:rsid w:val="00751304"/>
    <w:rsid w:val="007518CC"/>
    <w:rsid w:val="00760AA6"/>
    <w:rsid w:val="00763D69"/>
    <w:rsid w:val="00764D9E"/>
    <w:rsid w:val="007650E1"/>
    <w:rsid w:val="007654C7"/>
    <w:rsid w:val="00773CDC"/>
    <w:rsid w:val="007770EF"/>
    <w:rsid w:val="00777987"/>
    <w:rsid w:val="00780C05"/>
    <w:rsid w:val="00783321"/>
    <w:rsid w:val="00783DA9"/>
    <w:rsid w:val="007859BE"/>
    <w:rsid w:val="00787BA1"/>
    <w:rsid w:val="00793E45"/>
    <w:rsid w:val="00796852"/>
    <w:rsid w:val="007975E2"/>
    <w:rsid w:val="00797903"/>
    <w:rsid w:val="007A0031"/>
    <w:rsid w:val="007A49E3"/>
    <w:rsid w:val="007A4F22"/>
    <w:rsid w:val="007A5CBD"/>
    <w:rsid w:val="007A76D1"/>
    <w:rsid w:val="007B0266"/>
    <w:rsid w:val="007B1781"/>
    <w:rsid w:val="007C258F"/>
    <w:rsid w:val="007C50A4"/>
    <w:rsid w:val="007D1190"/>
    <w:rsid w:val="007D52E9"/>
    <w:rsid w:val="007D5BB0"/>
    <w:rsid w:val="007D6DEA"/>
    <w:rsid w:val="007D71E7"/>
    <w:rsid w:val="007E0FC5"/>
    <w:rsid w:val="007E10BC"/>
    <w:rsid w:val="007E1F48"/>
    <w:rsid w:val="007E226C"/>
    <w:rsid w:val="007E2F96"/>
    <w:rsid w:val="007F0211"/>
    <w:rsid w:val="007F1233"/>
    <w:rsid w:val="007F1B11"/>
    <w:rsid w:val="007F2552"/>
    <w:rsid w:val="007F4504"/>
    <w:rsid w:val="007F6692"/>
    <w:rsid w:val="00802027"/>
    <w:rsid w:val="008038CE"/>
    <w:rsid w:val="00807F02"/>
    <w:rsid w:val="008128E6"/>
    <w:rsid w:val="00813897"/>
    <w:rsid w:val="00813A09"/>
    <w:rsid w:val="00815B7F"/>
    <w:rsid w:val="00817379"/>
    <w:rsid w:val="00820752"/>
    <w:rsid w:val="008241DE"/>
    <w:rsid w:val="00825EC5"/>
    <w:rsid w:val="00830C70"/>
    <w:rsid w:val="00833EC5"/>
    <w:rsid w:val="0083509C"/>
    <w:rsid w:val="00835EBF"/>
    <w:rsid w:val="00840B4F"/>
    <w:rsid w:val="00845938"/>
    <w:rsid w:val="00850989"/>
    <w:rsid w:val="0085353D"/>
    <w:rsid w:val="00854859"/>
    <w:rsid w:val="00855CFF"/>
    <w:rsid w:val="00857ADE"/>
    <w:rsid w:val="008600EA"/>
    <w:rsid w:val="0086021E"/>
    <w:rsid w:val="008619D1"/>
    <w:rsid w:val="008624E5"/>
    <w:rsid w:val="00864159"/>
    <w:rsid w:val="0086760A"/>
    <w:rsid w:val="00870028"/>
    <w:rsid w:val="0087022A"/>
    <w:rsid w:val="00870388"/>
    <w:rsid w:val="00870ADE"/>
    <w:rsid w:val="00872548"/>
    <w:rsid w:val="00872784"/>
    <w:rsid w:val="008735DD"/>
    <w:rsid w:val="00873EA9"/>
    <w:rsid w:val="0087467D"/>
    <w:rsid w:val="00875C4B"/>
    <w:rsid w:val="00876C17"/>
    <w:rsid w:val="0087763B"/>
    <w:rsid w:val="00882015"/>
    <w:rsid w:val="00882794"/>
    <w:rsid w:val="00883442"/>
    <w:rsid w:val="00883867"/>
    <w:rsid w:val="0088441B"/>
    <w:rsid w:val="00884BFC"/>
    <w:rsid w:val="00886A9E"/>
    <w:rsid w:val="00887125"/>
    <w:rsid w:val="0089241F"/>
    <w:rsid w:val="00892621"/>
    <w:rsid w:val="0089339C"/>
    <w:rsid w:val="00893EE6"/>
    <w:rsid w:val="00894C1C"/>
    <w:rsid w:val="00894EA1"/>
    <w:rsid w:val="00895BF0"/>
    <w:rsid w:val="008967BA"/>
    <w:rsid w:val="008A02AD"/>
    <w:rsid w:val="008A05AB"/>
    <w:rsid w:val="008A0D6B"/>
    <w:rsid w:val="008A1B3A"/>
    <w:rsid w:val="008A2035"/>
    <w:rsid w:val="008A2F4A"/>
    <w:rsid w:val="008A6480"/>
    <w:rsid w:val="008A6672"/>
    <w:rsid w:val="008A75BA"/>
    <w:rsid w:val="008B13F4"/>
    <w:rsid w:val="008B1D26"/>
    <w:rsid w:val="008B3277"/>
    <w:rsid w:val="008B34B8"/>
    <w:rsid w:val="008B36F9"/>
    <w:rsid w:val="008B6346"/>
    <w:rsid w:val="008C0CC0"/>
    <w:rsid w:val="008C2324"/>
    <w:rsid w:val="008C28CF"/>
    <w:rsid w:val="008C4263"/>
    <w:rsid w:val="008C60AB"/>
    <w:rsid w:val="008D0F1A"/>
    <w:rsid w:val="008D0FB8"/>
    <w:rsid w:val="008D31A5"/>
    <w:rsid w:val="008E01D0"/>
    <w:rsid w:val="008E11F9"/>
    <w:rsid w:val="008E26AF"/>
    <w:rsid w:val="008E3933"/>
    <w:rsid w:val="008E3B28"/>
    <w:rsid w:val="008E7051"/>
    <w:rsid w:val="008F2BF1"/>
    <w:rsid w:val="008F55F3"/>
    <w:rsid w:val="008F6EFC"/>
    <w:rsid w:val="00900B5A"/>
    <w:rsid w:val="009010EB"/>
    <w:rsid w:val="00901F5E"/>
    <w:rsid w:val="00902173"/>
    <w:rsid w:val="00902482"/>
    <w:rsid w:val="00902A50"/>
    <w:rsid w:val="00902F1B"/>
    <w:rsid w:val="009115C2"/>
    <w:rsid w:val="00912621"/>
    <w:rsid w:val="00912C67"/>
    <w:rsid w:val="00913525"/>
    <w:rsid w:val="009145C3"/>
    <w:rsid w:val="00915D77"/>
    <w:rsid w:val="009222F7"/>
    <w:rsid w:val="0092243D"/>
    <w:rsid w:val="00925F89"/>
    <w:rsid w:val="00926136"/>
    <w:rsid w:val="009277EA"/>
    <w:rsid w:val="00927B01"/>
    <w:rsid w:val="00930751"/>
    <w:rsid w:val="00931D9E"/>
    <w:rsid w:val="0093257B"/>
    <w:rsid w:val="00934E9C"/>
    <w:rsid w:val="0093514C"/>
    <w:rsid w:val="0093787D"/>
    <w:rsid w:val="00941B96"/>
    <w:rsid w:val="00941E0E"/>
    <w:rsid w:val="00942CBC"/>
    <w:rsid w:val="00946D6F"/>
    <w:rsid w:val="0095179D"/>
    <w:rsid w:val="00952277"/>
    <w:rsid w:val="00954080"/>
    <w:rsid w:val="00955562"/>
    <w:rsid w:val="0096021C"/>
    <w:rsid w:val="00960A8E"/>
    <w:rsid w:val="00960B5A"/>
    <w:rsid w:val="0096151A"/>
    <w:rsid w:val="0096465D"/>
    <w:rsid w:val="00964B0F"/>
    <w:rsid w:val="00966DE5"/>
    <w:rsid w:val="00971232"/>
    <w:rsid w:val="009727FF"/>
    <w:rsid w:val="00973068"/>
    <w:rsid w:val="00976584"/>
    <w:rsid w:val="009801C4"/>
    <w:rsid w:val="009808BF"/>
    <w:rsid w:val="00981E0C"/>
    <w:rsid w:val="00983805"/>
    <w:rsid w:val="00986F6D"/>
    <w:rsid w:val="0099062F"/>
    <w:rsid w:val="009919D9"/>
    <w:rsid w:val="00992F4B"/>
    <w:rsid w:val="009945EE"/>
    <w:rsid w:val="00994A61"/>
    <w:rsid w:val="009961C3"/>
    <w:rsid w:val="009A0610"/>
    <w:rsid w:val="009A1C85"/>
    <w:rsid w:val="009B0615"/>
    <w:rsid w:val="009B0A11"/>
    <w:rsid w:val="009B1052"/>
    <w:rsid w:val="009B49A1"/>
    <w:rsid w:val="009B671E"/>
    <w:rsid w:val="009B758A"/>
    <w:rsid w:val="009B7DD9"/>
    <w:rsid w:val="009C277E"/>
    <w:rsid w:val="009C2B7E"/>
    <w:rsid w:val="009C61A6"/>
    <w:rsid w:val="009D5B59"/>
    <w:rsid w:val="009D5D58"/>
    <w:rsid w:val="009D606D"/>
    <w:rsid w:val="009D659B"/>
    <w:rsid w:val="009E1923"/>
    <w:rsid w:val="009F078F"/>
    <w:rsid w:val="009F3C9E"/>
    <w:rsid w:val="009F412D"/>
    <w:rsid w:val="009F486C"/>
    <w:rsid w:val="009F57AF"/>
    <w:rsid w:val="009F59B4"/>
    <w:rsid w:val="009F7563"/>
    <w:rsid w:val="00A00474"/>
    <w:rsid w:val="00A00DB6"/>
    <w:rsid w:val="00A0236C"/>
    <w:rsid w:val="00A030A0"/>
    <w:rsid w:val="00A04050"/>
    <w:rsid w:val="00A11290"/>
    <w:rsid w:val="00A12259"/>
    <w:rsid w:val="00A155C3"/>
    <w:rsid w:val="00A16ECD"/>
    <w:rsid w:val="00A208A4"/>
    <w:rsid w:val="00A23F52"/>
    <w:rsid w:val="00A24C2C"/>
    <w:rsid w:val="00A24E7B"/>
    <w:rsid w:val="00A25143"/>
    <w:rsid w:val="00A25DC6"/>
    <w:rsid w:val="00A30358"/>
    <w:rsid w:val="00A31471"/>
    <w:rsid w:val="00A41085"/>
    <w:rsid w:val="00A429D7"/>
    <w:rsid w:val="00A445E0"/>
    <w:rsid w:val="00A46575"/>
    <w:rsid w:val="00A53F48"/>
    <w:rsid w:val="00A55D8B"/>
    <w:rsid w:val="00A569EA"/>
    <w:rsid w:val="00A612F8"/>
    <w:rsid w:val="00A62D8D"/>
    <w:rsid w:val="00A653B0"/>
    <w:rsid w:val="00A655BF"/>
    <w:rsid w:val="00A66A4C"/>
    <w:rsid w:val="00A67EA7"/>
    <w:rsid w:val="00A72255"/>
    <w:rsid w:val="00A7638C"/>
    <w:rsid w:val="00A81ABE"/>
    <w:rsid w:val="00A926DF"/>
    <w:rsid w:val="00A95B4B"/>
    <w:rsid w:val="00A97C9B"/>
    <w:rsid w:val="00AA12BB"/>
    <w:rsid w:val="00AA15CE"/>
    <w:rsid w:val="00AA2144"/>
    <w:rsid w:val="00AA3EDA"/>
    <w:rsid w:val="00AA4AF4"/>
    <w:rsid w:val="00AA65A3"/>
    <w:rsid w:val="00AB1CA3"/>
    <w:rsid w:val="00AB544F"/>
    <w:rsid w:val="00AB7A87"/>
    <w:rsid w:val="00AC16CC"/>
    <w:rsid w:val="00AC2450"/>
    <w:rsid w:val="00AD1603"/>
    <w:rsid w:val="00AD3046"/>
    <w:rsid w:val="00AD4BE8"/>
    <w:rsid w:val="00AD5520"/>
    <w:rsid w:val="00AD5B88"/>
    <w:rsid w:val="00AD7371"/>
    <w:rsid w:val="00AE63C0"/>
    <w:rsid w:val="00AF1A75"/>
    <w:rsid w:val="00AF2F00"/>
    <w:rsid w:val="00AF4E97"/>
    <w:rsid w:val="00AF535D"/>
    <w:rsid w:val="00AF6BC9"/>
    <w:rsid w:val="00B004EC"/>
    <w:rsid w:val="00B01D57"/>
    <w:rsid w:val="00B03498"/>
    <w:rsid w:val="00B03BC7"/>
    <w:rsid w:val="00B0537E"/>
    <w:rsid w:val="00B059F6"/>
    <w:rsid w:val="00B06B64"/>
    <w:rsid w:val="00B11A35"/>
    <w:rsid w:val="00B11D06"/>
    <w:rsid w:val="00B13974"/>
    <w:rsid w:val="00B17B3C"/>
    <w:rsid w:val="00B21FAD"/>
    <w:rsid w:val="00B22E25"/>
    <w:rsid w:val="00B233C7"/>
    <w:rsid w:val="00B24744"/>
    <w:rsid w:val="00B24947"/>
    <w:rsid w:val="00B25D30"/>
    <w:rsid w:val="00B318C3"/>
    <w:rsid w:val="00B32376"/>
    <w:rsid w:val="00B34D2F"/>
    <w:rsid w:val="00B34F3B"/>
    <w:rsid w:val="00B35216"/>
    <w:rsid w:val="00B36448"/>
    <w:rsid w:val="00B374AD"/>
    <w:rsid w:val="00B3794C"/>
    <w:rsid w:val="00B41593"/>
    <w:rsid w:val="00B419F9"/>
    <w:rsid w:val="00B42ECF"/>
    <w:rsid w:val="00B43095"/>
    <w:rsid w:val="00B447F6"/>
    <w:rsid w:val="00B472B8"/>
    <w:rsid w:val="00B52814"/>
    <w:rsid w:val="00B54AC6"/>
    <w:rsid w:val="00B5553D"/>
    <w:rsid w:val="00B57BB2"/>
    <w:rsid w:val="00B60594"/>
    <w:rsid w:val="00B6154B"/>
    <w:rsid w:val="00B62062"/>
    <w:rsid w:val="00B659AC"/>
    <w:rsid w:val="00B67502"/>
    <w:rsid w:val="00B70E81"/>
    <w:rsid w:val="00B7153B"/>
    <w:rsid w:val="00B73C93"/>
    <w:rsid w:val="00B75B9E"/>
    <w:rsid w:val="00B75D9D"/>
    <w:rsid w:val="00B81353"/>
    <w:rsid w:val="00B81C3F"/>
    <w:rsid w:val="00B82364"/>
    <w:rsid w:val="00B82F2D"/>
    <w:rsid w:val="00B83173"/>
    <w:rsid w:val="00B84FA9"/>
    <w:rsid w:val="00B853C6"/>
    <w:rsid w:val="00B8645B"/>
    <w:rsid w:val="00B869A9"/>
    <w:rsid w:val="00BA17CA"/>
    <w:rsid w:val="00BA2B86"/>
    <w:rsid w:val="00BA5E3B"/>
    <w:rsid w:val="00BA7236"/>
    <w:rsid w:val="00BA79E2"/>
    <w:rsid w:val="00BA79F7"/>
    <w:rsid w:val="00BA7A4F"/>
    <w:rsid w:val="00BB099B"/>
    <w:rsid w:val="00BB161F"/>
    <w:rsid w:val="00BB2B70"/>
    <w:rsid w:val="00BB2BC2"/>
    <w:rsid w:val="00BB3FB7"/>
    <w:rsid w:val="00BB504E"/>
    <w:rsid w:val="00BB5736"/>
    <w:rsid w:val="00BB7855"/>
    <w:rsid w:val="00BB7EEF"/>
    <w:rsid w:val="00BC06A6"/>
    <w:rsid w:val="00BC106F"/>
    <w:rsid w:val="00BC19DA"/>
    <w:rsid w:val="00BC2953"/>
    <w:rsid w:val="00BD09B4"/>
    <w:rsid w:val="00BD0D63"/>
    <w:rsid w:val="00BD147B"/>
    <w:rsid w:val="00BD197E"/>
    <w:rsid w:val="00BD2713"/>
    <w:rsid w:val="00BD2797"/>
    <w:rsid w:val="00BD5D43"/>
    <w:rsid w:val="00BD5F72"/>
    <w:rsid w:val="00BD7EA5"/>
    <w:rsid w:val="00BE04FD"/>
    <w:rsid w:val="00BE3860"/>
    <w:rsid w:val="00BE4B20"/>
    <w:rsid w:val="00BE5781"/>
    <w:rsid w:val="00BF1775"/>
    <w:rsid w:val="00BF35A0"/>
    <w:rsid w:val="00BF4643"/>
    <w:rsid w:val="00BF720C"/>
    <w:rsid w:val="00C00FD0"/>
    <w:rsid w:val="00C03D9C"/>
    <w:rsid w:val="00C046E4"/>
    <w:rsid w:val="00C07F7C"/>
    <w:rsid w:val="00C11A3A"/>
    <w:rsid w:val="00C1708A"/>
    <w:rsid w:val="00C219BB"/>
    <w:rsid w:val="00C22B57"/>
    <w:rsid w:val="00C23F08"/>
    <w:rsid w:val="00C242A1"/>
    <w:rsid w:val="00C24E3D"/>
    <w:rsid w:val="00C25835"/>
    <w:rsid w:val="00C268DB"/>
    <w:rsid w:val="00C3262E"/>
    <w:rsid w:val="00C32AC5"/>
    <w:rsid w:val="00C34640"/>
    <w:rsid w:val="00C353FD"/>
    <w:rsid w:val="00C4309E"/>
    <w:rsid w:val="00C4504F"/>
    <w:rsid w:val="00C45417"/>
    <w:rsid w:val="00C529F0"/>
    <w:rsid w:val="00C57905"/>
    <w:rsid w:val="00C62FC0"/>
    <w:rsid w:val="00C6362E"/>
    <w:rsid w:val="00C63FF5"/>
    <w:rsid w:val="00C64A89"/>
    <w:rsid w:val="00C714F4"/>
    <w:rsid w:val="00C71E40"/>
    <w:rsid w:val="00C72FFD"/>
    <w:rsid w:val="00C750B2"/>
    <w:rsid w:val="00C76970"/>
    <w:rsid w:val="00C775C2"/>
    <w:rsid w:val="00C77BEE"/>
    <w:rsid w:val="00C81794"/>
    <w:rsid w:val="00C826C3"/>
    <w:rsid w:val="00C8281F"/>
    <w:rsid w:val="00C83202"/>
    <w:rsid w:val="00C85B50"/>
    <w:rsid w:val="00C86891"/>
    <w:rsid w:val="00C94FE2"/>
    <w:rsid w:val="00C95C3B"/>
    <w:rsid w:val="00C9632F"/>
    <w:rsid w:val="00C9700C"/>
    <w:rsid w:val="00CA3D8B"/>
    <w:rsid w:val="00CA48CF"/>
    <w:rsid w:val="00CA4A85"/>
    <w:rsid w:val="00CA4F49"/>
    <w:rsid w:val="00CA56F4"/>
    <w:rsid w:val="00CA6128"/>
    <w:rsid w:val="00CA65F5"/>
    <w:rsid w:val="00CB2A02"/>
    <w:rsid w:val="00CB2B1B"/>
    <w:rsid w:val="00CB4029"/>
    <w:rsid w:val="00CB5C40"/>
    <w:rsid w:val="00CB6BFA"/>
    <w:rsid w:val="00CB6F75"/>
    <w:rsid w:val="00CC1085"/>
    <w:rsid w:val="00CC28C8"/>
    <w:rsid w:val="00CC3EE7"/>
    <w:rsid w:val="00CC44C9"/>
    <w:rsid w:val="00CC517E"/>
    <w:rsid w:val="00CC567B"/>
    <w:rsid w:val="00CC5A47"/>
    <w:rsid w:val="00CC70AF"/>
    <w:rsid w:val="00CC7410"/>
    <w:rsid w:val="00CD38EA"/>
    <w:rsid w:val="00CD72BE"/>
    <w:rsid w:val="00CD7AD9"/>
    <w:rsid w:val="00CE029D"/>
    <w:rsid w:val="00CE44D1"/>
    <w:rsid w:val="00CE5949"/>
    <w:rsid w:val="00CE5A0E"/>
    <w:rsid w:val="00CF1277"/>
    <w:rsid w:val="00CF35EE"/>
    <w:rsid w:val="00CF3D9C"/>
    <w:rsid w:val="00CF5448"/>
    <w:rsid w:val="00CF61DD"/>
    <w:rsid w:val="00CF6330"/>
    <w:rsid w:val="00CF666C"/>
    <w:rsid w:val="00CF798C"/>
    <w:rsid w:val="00CF7E3A"/>
    <w:rsid w:val="00CF7F73"/>
    <w:rsid w:val="00D00782"/>
    <w:rsid w:val="00D03B4F"/>
    <w:rsid w:val="00D110DB"/>
    <w:rsid w:val="00D21016"/>
    <w:rsid w:val="00D23BE1"/>
    <w:rsid w:val="00D27E2B"/>
    <w:rsid w:val="00D33A72"/>
    <w:rsid w:val="00D3459F"/>
    <w:rsid w:val="00D4020C"/>
    <w:rsid w:val="00D43567"/>
    <w:rsid w:val="00D50A24"/>
    <w:rsid w:val="00D524FD"/>
    <w:rsid w:val="00D528FF"/>
    <w:rsid w:val="00D560B1"/>
    <w:rsid w:val="00D56509"/>
    <w:rsid w:val="00D56CAF"/>
    <w:rsid w:val="00D6104F"/>
    <w:rsid w:val="00D64B93"/>
    <w:rsid w:val="00D66950"/>
    <w:rsid w:val="00D74C00"/>
    <w:rsid w:val="00D7541B"/>
    <w:rsid w:val="00D75668"/>
    <w:rsid w:val="00D76211"/>
    <w:rsid w:val="00D7746E"/>
    <w:rsid w:val="00D82442"/>
    <w:rsid w:val="00D828AA"/>
    <w:rsid w:val="00D84E76"/>
    <w:rsid w:val="00D85AD1"/>
    <w:rsid w:val="00D90F7B"/>
    <w:rsid w:val="00D917FD"/>
    <w:rsid w:val="00D96652"/>
    <w:rsid w:val="00DA192B"/>
    <w:rsid w:val="00DA1C9F"/>
    <w:rsid w:val="00DA2A5E"/>
    <w:rsid w:val="00DA3ED8"/>
    <w:rsid w:val="00DA5712"/>
    <w:rsid w:val="00DA6385"/>
    <w:rsid w:val="00DB0E7A"/>
    <w:rsid w:val="00DB4063"/>
    <w:rsid w:val="00DC023C"/>
    <w:rsid w:val="00DC0D79"/>
    <w:rsid w:val="00DC26BB"/>
    <w:rsid w:val="00DC3C0D"/>
    <w:rsid w:val="00DC3E42"/>
    <w:rsid w:val="00DC3E78"/>
    <w:rsid w:val="00DC3EC3"/>
    <w:rsid w:val="00DC49CD"/>
    <w:rsid w:val="00DC792E"/>
    <w:rsid w:val="00DD03D8"/>
    <w:rsid w:val="00DD3F3D"/>
    <w:rsid w:val="00DD3FB6"/>
    <w:rsid w:val="00DD78C2"/>
    <w:rsid w:val="00DE1D00"/>
    <w:rsid w:val="00DE2FE7"/>
    <w:rsid w:val="00DE340E"/>
    <w:rsid w:val="00DF3CF3"/>
    <w:rsid w:val="00E0232A"/>
    <w:rsid w:val="00E02925"/>
    <w:rsid w:val="00E07283"/>
    <w:rsid w:val="00E1012E"/>
    <w:rsid w:val="00E1027E"/>
    <w:rsid w:val="00E10798"/>
    <w:rsid w:val="00E1089E"/>
    <w:rsid w:val="00E11C4A"/>
    <w:rsid w:val="00E13B73"/>
    <w:rsid w:val="00E14171"/>
    <w:rsid w:val="00E14E69"/>
    <w:rsid w:val="00E172A6"/>
    <w:rsid w:val="00E20BF7"/>
    <w:rsid w:val="00E20D97"/>
    <w:rsid w:val="00E216B1"/>
    <w:rsid w:val="00E229AB"/>
    <w:rsid w:val="00E2691F"/>
    <w:rsid w:val="00E3231B"/>
    <w:rsid w:val="00E34D20"/>
    <w:rsid w:val="00E35C13"/>
    <w:rsid w:val="00E366EB"/>
    <w:rsid w:val="00E36DA8"/>
    <w:rsid w:val="00E43053"/>
    <w:rsid w:val="00E44484"/>
    <w:rsid w:val="00E51BB1"/>
    <w:rsid w:val="00E5372F"/>
    <w:rsid w:val="00E546C3"/>
    <w:rsid w:val="00E56A81"/>
    <w:rsid w:val="00E576B9"/>
    <w:rsid w:val="00E57D6E"/>
    <w:rsid w:val="00E6022B"/>
    <w:rsid w:val="00E60518"/>
    <w:rsid w:val="00E6337A"/>
    <w:rsid w:val="00E63B11"/>
    <w:rsid w:val="00E63D22"/>
    <w:rsid w:val="00E66EF0"/>
    <w:rsid w:val="00E73583"/>
    <w:rsid w:val="00E77528"/>
    <w:rsid w:val="00E809E3"/>
    <w:rsid w:val="00E814A1"/>
    <w:rsid w:val="00E81BBF"/>
    <w:rsid w:val="00E83B5B"/>
    <w:rsid w:val="00E84B98"/>
    <w:rsid w:val="00E90FDD"/>
    <w:rsid w:val="00E92107"/>
    <w:rsid w:val="00E930EC"/>
    <w:rsid w:val="00E95EB3"/>
    <w:rsid w:val="00E96A26"/>
    <w:rsid w:val="00E973B9"/>
    <w:rsid w:val="00E97787"/>
    <w:rsid w:val="00EA013C"/>
    <w:rsid w:val="00EA0603"/>
    <w:rsid w:val="00EA25D2"/>
    <w:rsid w:val="00EA4C46"/>
    <w:rsid w:val="00EB1821"/>
    <w:rsid w:val="00EB1AD3"/>
    <w:rsid w:val="00EB2061"/>
    <w:rsid w:val="00EB2480"/>
    <w:rsid w:val="00EB3A34"/>
    <w:rsid w:val="00EB4FDC"/>
    <w:rsid w:val="00EB5702"/>
    <w:rsid w:val="00EC0C70"/>
    <w:rsid w:val="00EC0CB0"/>
    <w:rsid w:val="00EC0DB6"/>
    <w:rsid w:val="00EC3041"/>
    <w:rsid w:val="00EC31D4"/>
    <w:rsid w:val="00EC67CA"/>
    <w:rsid w:val="00EC70E4"/>
    <w:rsid w:val="00ED1945"/>
    <w:rsid w:val="00ED2997"/>
    <w:rsid w:val="00ED2B57"/>
    <w:rsid w:val="00ED3BDD"/>
    <w:rsid w:val="00ED4173"/>
    <w:rsid w:val="00ED5441"/>
    <w:rsid w:val="00ED5531"/>
    <w:rsid w:val="00ED59D0"/>
    <w:rsid w:val="00ED686A"/>
    <w:rsid w:val="00ED71B2"/>
    <w:rsid w:val="00EE1921"/>
    <w:rsid w:val="00EE2002"/>
    <w:rsid w:val="00EE6083"/>
    <w:rsid w:val="00EE7C35"/>
    <w:rsid w:val="00EF22BB"/>
    <w:rsid w:val="00EF4108"/>
    <w:rsid w:val="00F002C2"/>
    <w:rsid w:val="00F0053A"/>
    <w:rsid w:val="00F00567"/>
    <w:rsid w:val="00F010EA"/>
    <w:rsid w:val="00F01F0B"/>
    <w:rsid w:val="00F0284B"/>
    <w:rsid w:val="00F05757"/>
    <w:rsid w:val="00F05D05"/>
    <w:rsid w:val="00F064EC"/>
    <w:rsid w:val="00F145B3"/>
    <w:rsid w:val="00F22798"/>
    <w:rsid w:val="00F2518D"/>
    <w:rsid w:val="00F25907"/>
    <w:rsid w:val="00F26BF1"/>
    <w:rsid w:val="00F4339F"/>
    <w:rsid w:val="00F4449F"/>
    <w:rsid w:val="00F46040"/>
    <w:rsid w:val="00F47584"/>
    <w:rsid w:val="00F50930"/>
    <w:rsid w:val="00F52594"/>
    <w:rsid w:val="00F575AA"/>
    <w:rsid w:val="00F60A6D"/>
    <w:rsid w:val="00F62CB5"/>
    <w:rsid w:val="00F65E52"/>
    <w:rsid w:val="00F6636B"/>
    <w:rsid w:val="00F66DB7"/>
    <w:rsid w:val="00F672CA"/>
    <w:rsid w:val="00F7008A"/>
    <w:rsid w:val="00F701B1"/>
    <w:rsid w:val="00F717C4"/>
    <w:rsid w:val="00F71B0E"/>
    <w:rsid w:val="00F73A91"/>
    <w:rsid w:val="00F76CA0"/>
    <w:rsid w:val="00F772CB"/>
    <w:rsid w:val="00F77AE6"/>
    <w:rsid w:val="00F830B5"/>
    <w:rsid w:val="00F83A2F"/>
    <w:rsid w:val="00F84FBF"/>
    <w:rsid w:val="00F85152"/>
    <w:rsid w:val="00F86979"/>
    <w:rsid w:val="00F930B5"/>
    <w:rsid w:val="00F9319F"/>
    <w:rsid w:val="00F94EBD"/>
    <w:rsid w:val="00F97C62"/>
    <w:rsid w:val="00F97ECC"/>
    <w:rsid w:val="00FA0737"/>
    <w:rsid w:val="00FA210A"/>
    <w:rsid w:val="00FA2855"/>
    <w:rsid w:val="00FA2F81"/>
    <w:rsid w:val="00FA52E2"/>
    <w:rsid w:val="00FA6062"/>
    <w:rsid w:val="00FB08A8"/>
    <w:rsid w:val="00FB270C"/>
    <w:rsid w:val="00FB5252"/>
    <w:rsid w:val="00FB76B9"/>
    <w:rsid w:val="00FC1413"/>
    <w:rsid w:val="00FC1D99"/>
    <w:rsid w:val="00FC408A"/>
    <w:rsid w:val="00FC416D"/>
    <w:rsid w:val="00FC477E"/>
    <w:rsid w:val="00FC4F33"/>
    <w:rsid w:val="00FC5C56"/>
    <w:rsid w:val="00FC7587"/>
    <w:rsid w:val="00FD1787"/>
    <w:rsid w:val="00FD377B"/>
    <w:rsid w:val="00FE152F"/>
    <w:rsid w:val="00FE163D"/>
    <w:rsid w:val="00FE3521"/>
    <w:rsid w:val="00FE4CB7"/>
    <w:rsid w:val="00FE69A5"/>
    <w:rsid w:val="00FE7D72"/>
    <w:rsid w:val="00FF0D86"/>
    <w:rsid w:val="00FF1BC2"/>
    <w:rsid w:val="00FF2FF6"/>
    <w:rsid w:val="00FF4F7F"/>
    <w:rsid w:val="00FF636E"/>
    <w:rsid w:val="00FF6855"/>
    <w:rsid w:val="00FF7718"/>
    <w:rsid w:val="139B7B35"/>
    <w:rsid w:val="18DB57E4"/>
    <w:rsid w:val="1EC002A2"/>
    <w:rsid w:val="1F00DCAE"/>
    <w:rsid w:val="2A6EC66F"/>
    <w:rsid w:val="2F97D4DD"/>
    <w:rsid w:val="3023217F"/>
    <w:rsid w:val="37C70FFE"/>
    <w:rsid w:val="395519FC"/>
    <w:rsid w:val="65A69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0C8C47"/>
  <w15:docId w15:val="{1459F8E6-59B5-4F5B-8DB5-5DA3BDA64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B6B8C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FB27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270C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270C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2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270C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9053D"/>
    <w:pPr>
      <w:suppressAutoHyphens w:val="0"/>
      <w:autoSpaceDN/>
      <w:textAlignment w:val="auto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9053D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24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42A1"/>
  </w:style>
  <w:style w:type="paragraph" w:styleId="Stopka">
    <w:name w:val="footer"/>
    <w:basedOn w:val="Normalny"/>
    <w:link w:val="StopkaZnak"/>
    <w:uiPriority w:val="99"/>
    <w:unhideWhenUsed/>
    <w:rsid w:val="00C24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42A1"/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2E2BD3"/>
    <w:pPr>
      <w:ind w:left="720"/>
      <w:contextualSpacing/>
    </w:pPr>
  </w:style>
  <w:style w:type="paragraph" w:customStyle="1" w:styleId="Style11">
    <w:name w:val="Style11"/>
    <w:basedOn w:val="Normalny"/>
    <w:uiPriority w:val="99"/>
    <w:rsid w:val="004F0F8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78">
    <w:name w:val="Font Style78"/>
    <w:basedOn w:val="Domylnaczcionkaakapitu"/>
    <w:uiPriority w:val="99"/>
    <w:rsid w:val="004F0F86"/>
    <w:rPr>
      <w:rFonts w:ascii="Times New Roman" w:hAnsi="Times New Roman" w:cs="Times New Roman"/>
      <w:sz w:val="20"/>
      <w:szCs w:val="20"/>
    </w:rPr>
  </w:style>
  <w:style w:type="paragraph" w:styleId="Poprawka">
    <w:name w:val="Revision"/>
    <w:hidden/>
    <w:uiPriority w:val="99"/>
    <w:semiHidden/>
    <w:rsid w:val="003B2B0F"/>
    <w:pPr>
      <w:spacing w:after="0" w:line="240" w:lineRule="auto"/>
    </w:pPr>
  </w:style>
  <w:style w:type="paragraph" w:customStyle="1" w:styleId="Default">
    <w:name w:val="Default"/>
    <w:rsid w:val="00B7153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99"/>
    <w:rsid w:val="00B374A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0923C8"/>
  </w:style>
  <w:style w:type="character" w:customStyle="1" w:styleId="normaltextrun">
    <w:name w:val="normaltextrun"/>
    <w:basedOn w:val="Domylnaczcionkaakapitu"/>
    <w:rsid w:val="00960B5A"/>
  </w:style>
  <w:style w:type="character" w:customStyle="1" w:styleId="eop">
    <w:name w:val="eop"/>
    <w:basedOn w:val="Domylnaczcionkaakapitu"/>
    <w:rsid w:val="00960B5A"/>
  </w:style>
  <w:style w:type="paragraph" w:customStyle="1" w:styleId="ListParagraph0">
    <w:name w:val="List Paragraph0"/>
    <w:aliases w:val="Paragraf,Punkt 1.1"/>
    <w:basedOn w:val="Normalny"/>
    <w:link w:val="ListParagraphChar1"/>
    <w:rsid w:val="006863F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ListParagraphChar1">
    <w:name w:val="List Paragraph Char1"/>
    <w:aliases w:val="Paragraf Char1,Punkt 1.1 Char1"/>
    <w:link w:val="ListParagraph0"/>
    <w:locked/>
    <w:rsid w:val="006863F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Nagwek1Znak">
    <w:name w:val="Nagłówek 1 Znak"/>
    <w:basedOn w:val="Domylnaczcionkaakapitu"/>
    <w:link w:val="Nagwek1"/>
    <w:uiPriority w:val="9"/>
    <w:rsid w:val="004B6B8C"/>
    <w:rPr>
      <w:rFonts w:ascii="Arial" w:eastAsiaTheme="majorEastAsia" w:hAnsi="Arial" w:cstheme="majorBidi"/>
      <w:b/>
      <w:sz w:val="24"/>
      <w:szCs w:val="32"/>
    </w:rPr>
  </w:style>
  <w:style w:type="paragraph" w:styleId="Tekstprzypisudolnego">
    <w:name w:val="footnote text"/>
    <w:aliases w:val="Footnote,Podrozdzia3,-E Fuﬂnotentext,Fuﬂnotentext Ursprung,Fußnotentext Ursprung,-E Fußnotentext,Footnote text,Tekst przypisu Znak Znak Znak Znak,Tekst przypisu Znak Znak Znak Znak Znak,Fußnote,FOOTNOTES,o,fn,Znak Zn,Podrozdzia³,F"/>
    <w:basedOn w:val="Normalny"/>
    <w:link w:val="TekstprzypisudolnegoZnak"/>
    <w:unhideWhenUsed/>
    <w:qFormat/>
    <w:rsid w:val="005C275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3 Znak,-E Fuﬂnotentext Znak,Fuﬂnotentext Ursprung Znak,Fußnotentext Ursprung Znak,-E Fußnotentext Znak,Footnote text Znak,Tekst przypisu Znak Znak Znak Znak Znak1,Fußnote Znak,FOOTNOTES Znak,o Znak"/>
    <w:basedOn w:val="Domylnaczcionkaakapitu"/>
    <w:link w:val="Tekstprzypisudolnego"/>
    <w:rsid w:val="005C2750"/>
    <w:rPr>
      <w:sz w:val="20"/>
      <w:szCs w:val="20"/>
    </w:rPr>
  </w:style>
  <w:style w:type="character" w:styleId="Odwoanieprzypisudolnego">
    <w:name w:val="footnote reference"/>
    <w:aliases w:val="Footnote Reference Number,Appel note de bas de p,Odwołanie przypisu,Footnote symbol,Nota,BVI fnr,SUPERS,Footnote reference number,note TESI,Footnote Reference Superscript,EN Footnote Reference,Footnote number,FZ,Ref,number,fr"/>
    <w:basedOn w:val="Domylnaczcionkaakapitu"/>
    <w:uiPriority w:val="99"/>
    <w:unhideWhenUsed/>
    <w:rsid w:val="005C275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3126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3126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4581C"/>
    <w:rPr>
      <w:color w:val="800080" w:themeColor="followedHyperlink"/>
      <w:u w:val="single"/>
    </w:rPr>
  </w:style>
  <w:style w:type="character" w:styleId="Wzmianka">
    <w:name w:val="Mention"/>
    <w:basedOn w:val="Domylnaczcionkaakapitu"/>
    <w:uiPriority w:val="99"/>
    <w:unhideWhenUsed/>
    <w:rsid w:val="00C750B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8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6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8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5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8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66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1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0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9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43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0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39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3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01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7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0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8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8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79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2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97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5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17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4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9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51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24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53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76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0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24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7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8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8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14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22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65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06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75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26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38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5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1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6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4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8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1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8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3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2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56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2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0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4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7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0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0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0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4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3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2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4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9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0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1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1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6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8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1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3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1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49D9F6-2E17-4B3C-8C0B-CD3E79D405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730908-EA5E-4D54-9D93-361334738BE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3238</Words>
  <Characters>19428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wskaźników dotyczących Działania 10.3</vt:lpstr>
    </vt:vector>
  </TitlesOfParts>
  <Company/>
  <LinksUpToDate>false</LinksUpToDate>
  <CharactersWithSpaces>22621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wskaźników dotyczących Działania 10.3</dc:title>
  <dc:subject/>
  <dc:creator>Alicja Ciorgoń</dc:creator>
  <cp:keywords/>
  <cp:lastModifiedBy>Patrycja Bieńczak-Kożusznik</cp:lastModifiedBy>
  <cp:revision>3</cp:revision>
  <cp:lastPrinted>2026-07-03T08:51:00Z</cp:lastPrinted>
  <dcterms:created xsi:type="dcterms:W3CDTF">2026-08-10T11:01:00Z</dcterms:created>
  <dcterms:modified xsi:type="dcterms:W3CDTF">2026-08-12T12:26:00Z</dcterms:modified>
</cp:coreProperties>
</file>