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9D28E" w14:textId="66E56671" w:rsidR="00E6386C" w:rsidRPr="000D3461" w:rsidRDefault="0002759E" w:rsidP="00AA5F48">
      <w:pPr>
        <w:spacing w:before="240"/>
        <w:rPr>
          <w:rFonts w:ascii="Arial" w:hAnsi="Arial" w:cs="Arial"/>
          <w:b/>
          <w:iCs/>
          <w:sz w:val="24"/>
          <w:szCs w:val="24"/>
        </w:rPr>
      </w:pPr>
      <w:r>
        <w:rPr>
          <w:rFonts w:ascii="Arial" w:hAnsi="Arial" w:cs="Arial"/>
          <w:b/>
          <w:iCs/>
          <w:sz w:val="24"/>
          <w:szCs w:val="24"/>
        </w:rPr>
        <w:t xml:space="preserve"> </w:t>
      </w:r>
      <w:r w:rsidR="000D3461" w:rsidRPr="000D3461">
        <w:rPr>
          <w:rFonts w:ascii="Arial" w:hAnsi="Arial" w:cs="Arial"/>
          <w:b/>
          <w:iCs/>
          <w:sz w:val="24"/>
          <w:szCs w:val="24"/>
        </w:rPr>
        <w:t xml:space="preserve">Opis wskaźników w ramach </w:t>
      </w:r>
      <w:bookmarkStart w:id="0" w:name="_Hlk132880458"/>
      <w:r w:rsidR="000D3461" w:rsidRPr="000D3461">
        <w:rPr>
          <w:rFonts w:ascii="Arial" w:hAnsi="Arial" w:cs="Arial"/>
          <w:b/>
          <w:iCs/>
          <w:sz w:val="24"/>
          <w:szCs w:val="24"/>
        </w:rPr>
        <w:t xml:space="preserve">Działania </w:t>
      </w:r>
      <w:r w:rsidR="001A5FC5">
        <w:rPr>
          <w:rFonts w:ascii="Arial" w:hAnsi="Arial" w:cs="Arial"/>
          <w:b/>
          <w:iCs/>
          <w:sz w:val="24"/>
          <w:szCs w:val="24"/>
        </w:rPr>
        <w:t>4</w:t>
      </w:r>
      <w:r w:rsidR="000D3461" w:rsidRPr="000D3461">
        <w:rPr>
          <w:rFonts w:ascii="Arial" w:hAnsi="Arial" w:cs="Arial"/>
          <w:b/>
          <w:iCs/>
          <w:sz w:val="24"/>
          <w:szCs w:val="24"/>
        </w:rPr>
        <w:t>.</w:t>
      </w:r>
      <w:r w:rsidR="003310CE">
        <w:rPr>
          <w:rFonts w:ascii="Arial" w:hAnsi="Arial" w:cs="Arial"/>
          <w:b/>
          <w:iCs/>
          <w:sz w:val="24"/>
          <w:szCs w:val="24"/>
        </w:rPr>
        <w:t>2</w:t>
      </w:r>
      <w:r w:rsidR="000D3461" w:rsidRPr="000D3461">
        <w:rPr>
          <w:rFonts w:ascii="Arial" w:hAnsi="Arial" w:cs="Arial"/>
          <w:b/>
          <w:iCs/>
          <w:sz w:val="24"/>
          <w:szCs w:val="24"/>
        </w:rPr>
        <w:t xml:space="preserve"> </w:t>
      </w:r>
      <w:r w:rsidR="001A5FC5" w:rsidRPr="001A5FC5">
        <w:rPr>
          <w:rFonts w:ascii="Arial" w:hAnsi="Arial" w:cs="Arial"/>
          <w:b/>
          <w:iCs/>
          <w:sz w:val="24"/>
          <w:szCs w:val="24"/>
        </w:rPr>
        <w:t xml:space="preserve">Wspieranie efektywności energetycznej w </w:t>
      </w:r>
      <w:bookmarkEnd w:id="0"/>
      <w:r w:rsidR="003310CE">
        <w:rPr>
          <w:rFonts w:ascii="Arial" w:hAnsi="Arial" w:cs="Arial"/>
          <w:b/>
          <w:iCs/>
          <w:sz w:val="24"/>
          <w:szCs w:val="24"/>
        </w:rPr>
        <w:t>sektorze mieszkaniowym</w:t>
      </w:r>
      <w:r w:rsidR="00B30388">
        <w:rPr>
          <w:rFonts w:ascii="Arial" w:hAnsi="Arial" w:cs="Arial"/>
          <w:b/>
          <w:iCs/>
          <w:sz w:val="24"/>
          <w:szCs w:val="24"/>
        </w:rPr>
        <w:t>, typ projektu 1,2</w:t>
      </w:r>
    </w:p>
    <w:tbl>
      <w:tblPr>
        <w:tblStyle w:val="Tabela-Siatka"/>
        <w:tblW w:w="13994" w:type="dxa"/>
        <w:tblLook w:val="04A0" w:firstRow="1" w:lastRow="0" w:firstColumn="1" w:lastColumn="0" w:noHBand="0" w:noVBand="1"/>
      </w:tblPr>
      <w:tblGrid>
        <w:gridCol w:w="2828"/>
        <w:gridCol w:w="2828"/>
        <w:gridCol w:w="4687"/>
        <w:gridCol w:w="3651"/>
      </w:tblGrid>
      <w:tr w:rsidR="007E6197" w:rsidRPr="00B51311" w14:paraId="3A88E118" w14:textId="77777777" w:rsidTr="00C20866">
        <w:tc>
          <w:tcPr>
            <w:tcW w:w="2828" w:type="dxa"/>
          </w:tcPr>
          <w:p w14:paraId="0E1F5C11" w14:textId="77777777" w:rsidR="007E6197" w:rsidRPr="00B51311" w:rsidRDefault="007E6197">
            <w:pPr>
              <w:rPr>
                <w:rFonts w:ascii="Arial" w:hAnsi="Arial" w:cs="Arial"/>
                <w:b/>
                <w:bCs/>
                <w:sz w:val="24"/>
                <w:szCs w:val="24"/>
              </w:rPr>
            </w:pPr>
            <w:r w:rsidRPr="00B51311">
              <w:rPr>
                <w:rFonts w:ascii="Arial" w:hAnsi="Arial" w:cs="Arial"/>
                <w:b/>
                <w:bCs/>
                <w:sz w:val="24"/>
                <w:szCs w:val="24"/>
              </w:rPr>
              <w:t>Nazwa wskaźnika</w:t>
            </w:r>
          </w:p>
        </w:tc>
        <w:tc>
          <w:tcPr>
            <w:tcW w:w="2828" w:type="dxa"/>
          </w:tcPr>
          <w:p w14:paraId="641BC0C8" w14:textId="77777777" w:rsidR="007E6197" w:rsidRPr="00B51311" w:rsidRDefault="007E6197">
            <w:pPr>
              <w:rPr>
                <w:rFonts w:ascii="Arial" w:hAnsi="Arial" w:cs="Arial"/>
                <w:b/>
                <w:bCs/>
                <w:sz w:val="24"/>
                <w:szCs w:val="24"/>
              </w:rPr>
            </w:pPr>
            <w:r w:rsidRPr="00B51311">
              <w:rPr>
                <w:rFonts w:ascii="Arial" w:hAnsi="Arial" w:cs="Arial"/>
                <w:b/>
                <w:bCs/>
                <w:sz w:val="24"/>
                <w:szCs w:val="24"/>
              </w:rPr>
              <w:t>Rodzaj wskaźnika</w:t>
            </w:r>
          </w:p>
        </w:tc>
        <w:tc>
          <w:tcPr>
            <w:tcW w:w="4687" w:type="dxa"/>
          </w:tcPr>
          <w:p w14:paraId="17BF92DF" w14:textId="77777777" w:rsidR="007E6197" w:rsidRPr="00B51311" w:rsidRDefault="007E6197">
            <w:pPr>
              <w:rPr>
                <w:rFonts w:ascii="Arial" w:hAnsi="Arial" w:cs="Arial"/>
                <w:b/>
                <w:bCs/>
                <w:sz w:val="24"/>
                <w:szCs w:val="24"/>
              </w:rPr>
            </w:pPr>
            <w:r w:rsidRPr="00B51311">
              <w:rPr>
                <w:rFonts w:ascii="Arial" w:hAnsi="Arial" w:cs="Arial"/>
                <w:b/>
                <w:bCs/>
                <w:sz w:val="24"/>
                <w:szCs w:val="24"/>
              </w:rPr>
              <w:t>Definicja wskaźnika</w:t>
            </w:r>
          </w:p>
        </w:tc>
        <w:tc>
          <w:tcPr>
            <w:tcW w:w="3651" w:type="dxa"/>
          </w:tcPr>
          <w:p w14:paraId="2B72432A" w14:textId="77777777" w:rsidR="007E6197" w:rsidRPr="00B51311" w:rsidRDefault="007E6197">
            <w:pPr>
              <w:rPr>
                <w:rFonts w:ascii="Arial" w:hAnsi="Arial" w:cs="Arial"/>
                <w:b/>
                <w:bCs/>
                <w:sz w:val="24"/>
                <w:szCs w:val="24"/>
              </w:rPr>
            </w:pPr>
            <w:r w:rsidRPr="00B51311">
              <w:rPr>
                <w:rFonts w:ascii="Arial" w:hAnsi="Arial" w:cs="Arial"/>
                <w:b/>
                <w:bCs/>
                <w:sz w:val="24"/>
                <w:szCs w:val="24"/>
              </w:rPr>
              <w:t>Moment pomiaru</w:t>
            </w:r>
          </w:p>
        </w:tc>
      </w:tr>
      <w:tr w:rsidR="00B51311" w:rsidRPr="00C20866" w14:paraId="536CDD49" w14:textId="77777777" w:rsidTr="00C20866">
        <w:tc>
          <w:tcPr>
            <w:tcW w:w="2828" w:type="dxa"/>
          </w:tcPr>
          <w:p w14:paraId="4DAA0D01" w14:textId="29E305E2" w:rsidR="00B51311" w:rsidRPr="00C20866" w:rsidRDefault="003310CE" w:rsidP="00B01006">
            <w:pPr>
              <w:rPr>
                <w:rFonts w:ascii="Arial" w:hAnsi="Arial" w:cs="Arial"/>
                <w:color w:val="000000" w:themeColor="text1"/>
              </w:rPr>
            </w:pPr>
            <w:r w:rsidRPr="00C20866">
              <w:rPr>
                <w:rFonts w:ascii="Arial" w:hAnsi="Arial" w:cs="Arial"/>
              </w:rPr>
              <w:t>WLWK-PLRO027 - Dodatkowa zdolność wytwarzania energii cieplnej ze źródeł OZE</w:t>
            </w:r>
          </w:p>
        </w:tc>
        <w:tc>
          <w:tcPr>
            <w:tcW w:w="2828" w:type="dxa"/>
          </w:tcPr>
          <w:p w14:paraId="0FC1C079" w14:textId="75985DB6" w:rsidR="00B51311" w:rsidRPr="00C20866" w:rsidRDefault="003310CE" w:rsidP="00B01006">
            <w:pPr>
              <w:rPr>
                <w:rFonts w:ascii="Arial" w:hAnsi="Arial" w:cs="Arial"/>
              </w:rPr>
            </w:pPr>
            <w:r w:rsidRPr="00C20866">
              <w:rPr>
                <w:rFonts w:ascii="Arial" w:hAnsi="Arial" w:cs="Arial"/>
              </w:rPr>
              <w:br/>
              <w:t>Wskaźnik produktu</w:t>
            </w:r>
          </w:p>
        </w:tc>
        <w:tc>
          <w:tcPr>
            <w:tcW w:w="4687" w:type="dxa"/>
          </w:tcPr>
          <w:p w14:paraId="1701A505" w14:textId="1A4246E2" w:rsidR="00975041" w:rsidRPr="00C20866" w:rsidRDefault="003310CE" w:rsidP="003F5F66">
            <w:pPr>
              <w:rPr>
                <w:rFonts w:ascii="Arial" w:hAnsi="Arial" w:cs="Arial"/>
                <w:highlight w:val="yellow"/>
              </w:rPr>
            </w:pPr>
            <w:r w:rsidRPr="00C20866">
              <w:rPr>
                <w:rFonts w:ascii="Arial" w:hAnsi="Arial" w:cs="Arial"/>
              </w:rPr>
              <w:t xml:space="preserve">Wskaźnik obejmuje dodatkową zdolność produkcyjną energii cieplnej ze źródeł odnawialnych.    Zdolność produkcyjna jest rozumiana jako maksymalna moc zainstalowana.    Zgodnie z dyrektywą 2018/2011 oraz ustawą z dnia 20 lutego 2015 r. o odnawialnych źródłach energii (Dz.U. z 2015 r. poz. 478, z </w:t>
            </w:r>
            <w:proofErr w:type="spellStart"/>
            <w:r w:rsidRPr="00C20866">
              <w:rPr>
                <w:rFonts w:ascii="Arial" w:hAnsi="Arial" w:cs="Arial"/>
              </w:rPr>
              <w:t>późn</w:t>
            </w:r>
            <w:proofErr w:type="spellEnd"/>
            <w:r w:rsidRPr="00C20866">
              <w:rPr>
                <w:rFonts w:ascii="Arial" w:hAnsi="Arial" w:cs="Arial"/>
              </w:rPr>
              <w:t xml:space="preserve">. </w:t>
            </w:r>
            <w:proofErr w:type="spellStart"/>
            <w:r w:rsidRPr="00C20866">
              <w:rPr>
                <w:rFonts w:ascii="Arial" w:hAnsi="Arial" w:cs="Arial"/>
              </w:rPr>
              <w:t>zm</w:t>
            </w:r>
            <w:proofErr w:type="spellEnd"/>
            <w:r w:rsidRPr="00C20866">
              <w:rPr>
                <w:rFonts w:ascii="Arial" w:hAnsi="Arial" w:cs="Arial"/>
              </w:rPr>
              <w:t xml:space="preserve">), energia odnawialna oznacza odnawialne, niekopalne źródła energii obejmujące: energię wiatru, energię promieniowania słonecznego, energię </w:t>
            </w:r>
            <w:proofErr w:type="spellStart"/>
            <w:r w:rsidRPr="00C20866">
              <w:rPr>
                <w:rFonts w:ascii="Arial" w:hAnsi="Arial" w:cs="Arial"/>
              </w:rPr>
              <w:t>aerotermalną</w:t>
            </w:r>
            <w:proofErr w:type="spellEnd"/>
            <w:r w:rsidRPr="00C20866">
              <w:rPr>
                <w:rFonts w:ascii="Arial" w:hAnsi="Arial" w:cs="Arial"/>
              </w:rPr>
              <w:t xml:space="preserve">, energię geotermalną, energię hydrotermalną, hydroenergię, energię fal, prądów i pływów morskich, energię otrzymywaną z biomasy, biogazu, biogazu rolniczego oraz z </w:t>
            </w:r>
            <w:proofErr w:type="spellStart"/>
            <w:r w:rsidRPr="00C20866">
              <w:rPr>
                <w:rFonts w:ascii="Arial" w:hAnsi="Arial" w:cs="Arial"/>
              </w:rPr>
              <w:t>biopłynów</w:t>
            </w:r>
            <w:proofErr w:type="spellEnd"/>
            <w:r w:rsidRPr="00C20866">
              <w:rPr>
                <w:rFonts w:ascii="Arial" w:hAnsi="Arial" w:cs="Arial"/>
              </w:rPr>
              <w:t>.</w:t>
            </w:r>
          </w:p>
        </w:tc>
        <w:tc>
          <w:tcPr>
            <w:tcW w:w="3651" w:type="dxa"/>
          </w:tcPr>
          <w:p w14:paraId="35247A19" w14:textId="566E0071" w:rsidR="00B51311" w:rsidRPr="00C20866" w:rsidRDefault="003310CE" w:rsidP="00B01006">
            <w:pPr>
              <w:rPr>
                <w:rFonts w:ascii="Arial" w:hAnsi="Arial" w:cs="Arial"/>
                <w:highlight w:val="yellow"/>
              </w:rPr>
            </w:pPr>
            <w:r w:rsidRPr="00C20866">
              <w:rPr>
                <w:rFonts w:ascii="Arial" w:hAnsi="Arial" w:cs="Arial"/>
              </w:rPr>
              <w:t>W okresie od rozpoczęcia realizacji projektu do ukończenia produktu w ramach projektu, przy czym osiągnięte wartości powinny zostać wykazane najpóźniej we wniosku o płatność końcową.</w:t>
            </w:r>
          </w:p>
        </w:tc>
      </w:tr>
      <w:tr w:rsidR="003310CE" w:rsidRPr="00C20866" w14:paraId="52CA3A8A" w14:textId="77777777" w:rsidTr="00C20866">
        <w:tc>
          <w:tcPr>
            <w:tcW w:w="2828" w:type="dxa"/>
          </w:tcPr>
          <w:p w14:paraId="7384534A" w14:textId="3CFBC7FD" w:rsidR="003310CE" w:rsidRPr="00C20866" w:rsidRDefault="003310CE" w:rsidP="003310CE">
            <w:pPr>
              <w:rPr>
                <w:rFonts w:ascii="Arial" w:hAnsi="Arial" w:cs="Arial"/>
                <w:color w:val="FF0000"/>
              </w:rPr>
            </w:pPr>
            <w:r w:rsidRPr="00C20866">
              <w:rPr>
                <w:rFonts w:ascii="Arial" w:hAnsi="Arial" w:cs="Arial"/>
              </w:rPr>
              <w:t>WLWK-PLRO026 - Dodatkowa zdolność wytwarzania energii elektrycznej ze źródeł OZE</w:t>
            </w:r>
          </w:p>
        </w:tc>
        <w:tc>
          <w:tcPr>
            <w:tcW w:w="2828" w:type="dxa"/>
          </w:tcPr>
          <w:p w14:paraId="367C3971" w14:textId="45EB23BD" w:rsidR="003310CE" w:rsidRPr="00C20866" w:rsidRDefault="003310CE" w:rsidP="003310CE">
            <w:pPr>
              <w:rPr>
                <w:rFonts w:ascii="Arial" w:hAnsi="Arial" w:cs="Arial"/>
              </w:rPr>
            </w:pPr>
            <w:r w:rsidRPr="00C20866">
              <w:rPr>
                <w:rFonts w:ascii="Arial" w:hAnsi="Arial" w:cs="Arial"/>
              </w:rPr>
              <w:t>Wskaźnik produktu</w:t>
            </w:r>
          </w:p>
        </w:tc>
        <w:tc>
          <w:tcPr>
            <w:tcW w:w="4687" w:type="dxa"/>
          </w:tcPr>
          <w:p w14:paraId="6296C4CC" w14:textId="153D14CB" w:rsidR="003310CE" w:rsidRPr="00C20866" w:rsidRDefault="00C20866" w:rsidP="003310CE">
            <w:pPr>
              <w:rPr>
                <w:rFonts w:ascii="Arial" w:hAnsi="Arial" w:cs="Arial"/>
                <w:color w:val="000000"/>
                <w:highlight w:val="yellow"/>
              </w:rPr>
            </w:pPr>
            <w:r w:rsidRPr="00C20866">
              <w:rPr>
                <w:rFonts w:ascii="Arial" w:hAnsi="Arial" w:cs="Arial"/>
                <w:color w:val="000000"/>
              </w:rPr>
              <w:t xml:space="preserve">Wskaźnik obejmuje dodatkową zdolność produkcyjną energii elektrycznej ze źródeł odnawialnych.    Zdolność produkcyjna  jest rozumiana jako maksymalna moc zainstalowana.    Zgodnie z dyrektywą 2018/2011 oraz ustawą z dnia 20 lutego 2015 r. o odnawialnych źródłach energii (Dz.U. z 2015 r. poz. 478, z </w:t>
            </w:r>
            <w:proofErr w:type="spellStart"/>
            <w:r w:rsidRPr="00C20866">
              <w:rPr>
                <w:rFonts w:ascii="Arial" w:hAnsi="Arial" w:cs="Arial"/>
                <w:color w:val="000000"/>
              </w:rPr>
              <w:t>późn</w:t>
            </w:r>
            <w:proofErr w:type="spellEnd"/>
            <w:r w:rsidRPr="00C20866">
              <w:rPr>
                <w:rFonts w:ascii="Arial" w:hAnsi="Arial" w:cs="Arial"/>
                <w:color w:val="000000"/>
              </w:rPr>
              <w:t xml:space="preserve">. </w:t>
            </w:r>
            <w:proofErr w:type="spellStart"/>
            <w:r w:rsidRPr="00C20866">
              <w:rPr>
                <w:rFonts w:ascii="Arial" w:hAnsi="Arial" w:cs="Arial"/>
                <w:color w:val="000000"/>
              </w:rPr>
              <w:t>zm</w:t>
            </w:r>
            <w:proofErr w:type="spellEnd"/>
            <w:r w:rsidRPr="00C20866">
              <w:rPr>
                <w:rFonts w:ascii="Arial" w:hAnsi="Arial" w:cs="Arial"/>
                <w:color w:val="000000"/>
              </w:rPr>
              <w:t xml:space="preserve">), energia </w:t>
            </w:r>
            <w:r w:rsidRPr="00C20866">
              <w:rPr>
                <w:rFonts w:ascii="Arial" w:hAnsi="Arial" w:cs="Arial"/>
                <w:color w:val="000000"/>
              </w:rPr>
              <w:lastRenderedPageBreak/>
              <w:t xml:space="preserve">odnawialna oznacza odnawialne, niekopalne źródła energii obejmujące: energię wiatru, energię promieniowania słonecznego, energię </w:t>
            </w:r>
            <w:proofErr w:type="spellStart"/>
            <w:r w:rsidRPr="00C20866">
              <w:rPr>
                <w:rFonts w:ascii="Arial" w:hAnsi="Arial" w:cs="Arial"/>
                <w:color w:val="000000"/>
              </w:rPr>
              <w:t>aerotermalną</w:t>
            </w:r>
            <w:proofErr w:type="spellEnd"/>
            <w:r w:rsidRPr="00C20866">
              <w:rPr>
                <w:rFonts w:ascii="Arial" w:hAnsi="Arial" w:cs="Arial"/>
                <w:color w:val="000000"/>
              </w:rPr>
              <w:t xml:space="preserve">, energię geotermalną, energię hydrotermalną, hydroenergię, energię fal, prądów i pływów morskich, energię otrzymywaną z biomasy, biogazu, biogazu rolniczego oraz z </w:t>
            </w:r>
            <w:proofErr w:type="spellStart"/>
            <w:r w:rsidRPr="00C20866">
              <w:rPr>
                <w:rFonts w:ascii="Arial" w:hAnsi="Arial" w:cs="Arial"/>
                <w:color w:val="000000"/>
              </w:rPr>
              <w:t>biopłynów</w:t>
            </w:r>
            <w:proofErr w:type="spellEnd"/>
            <w:r w:rsidRPr="00C20866">
              <w:rPr>
                <w:rFonts w:ascii="Arial" w:hAnsi="Arial" w:cs="Arial"/>
                <w:color w:val="000000"/>
              </w:rPr>
              <w:t>.</w:t>
            </w:r>
          </w:p>
        </w:tc>
        <w:tc>
          <w:tcPr>
            <w:tcW w:w="3651" w:type="dxa"/>
          </w:tcPr>
          <w:p w14:paraId="4D089F59" w14:textId="0EA476CB" w:rsidR="003310CE" w:rsidRPr="00C20866" w:rsidRDefault="003310CE" w:rsidP="003310CE">
            <w:pPr>
              <w:rPr>
                <w:rFonts w:ascii="Arial" w:hAnsi="Arial" w:cs="Arial"/>
                <w:highlight w:val="yellow"/>
              </w:rPr>
            </w:pPr>
            <w:r w:rsidRPr="00C20866">
              <w:rPr>
                <w:rFonts w:ascii="Arial" w:hAnsi="Arial" w:cs="Arial"/>
              </w:rPr>
              <w:lastRenderedPageBreak/>
              <w:t>W okresie od rozpoczęcia realizacji projektu do ukończenia produktu w ramach projektu, przy czym osiągnięte wartości powinny zostać wykazane najpóźniej we wniosku o płatność końcową.</w:t>
            </w:r>
          </w:p>
        </w:tc>
      </w:tr>
      <w:tr w:rsidR="003310CE" w:rsidRPr="00C20866" w14:paraId="1D4F547F" w14:textId="77777777" w:rsidTr="00C20866">
        <w:tc>
          <w:tcPr>
            <w:tcW w:w="2828" w:type="dxa"/>
          </w:tcPr>
          <w:p w14:paraId="795836E6" w14:textId="59D7D59C" w:rsidR="003310CE" w:rsidRPr="00C20866" w:rsidRDefault="003310CE" w:rsidP="003310CE">
            <w:pPr>
              <w:rPr>
                <w:rFonts w:ascii="Arial" w:hAnsi="Arial" w:cs="Arial"/>
              </w:rPr>
            </w:pPr>
            <w:r w:rsidRPr="00C20866">
              <w:rPr>
                <w:rFonts w:ascii="Arial" w:hAnsi="Arial" w:cs="Arial"/>
              </w:rPr>
              <w:t>WLWK-PLRO132 - Liczba obiektów dostosowanych do potrzeb osób z niepełnosprawnościami (EFRR/FST/FS)</w:t>
            </w:r>
          </w:p>
        </w:tc>
        <w:tc>
          <w:tcPr>
            <w:tcW w:w="2828" w:type="dxa"/>
          </w:tcPr>
          <w:p w14:paraId="483F10A9" w14:textId="68C6D63C" w:rsidR="003310CE" w:rsidRPr="00C20866" w:rsidRDefault="003310CE" w:rsidP="003310CE">
            <w:pPr>
              <w:rPr>
                <w:rFonts w:ascii="Arial" w:hAnsi="Arial" w:cs="Arial"/>
              </w:rPr>
            </w:pPr>
            <w:r w:rsidRPr="00C20866">
              <w:rPr>
                <w:rFonts w:ascii="Arial" w:hAnsi="Arial" w:cs="Arial"/>
              </w:rPr>
              <w:t>Wskaźnik produktu</w:t>
            </w:r>
          </w:p>
        </w:tc>
        <w:tc>
          <w:tcPr>
            <w:tcW w:w="4687" w:type="dxa"/>
          </w:tcPr>
          <w:p w14:paraId="366F0E05" w14:textId="69338B8A" w:rsidR="003310CE" w:rsidRPr="00C20866" w:rsidRDefault="00C20866" w:rsidP="003310CE">
            <w:pPr>
              <w:rPr>
                <w:rFonts w:ascii="Arial" w:hAnsi="Arial" w:cs="Arial"/>
                <w:highlight w:val="yellow"/>
              </w:rPr>
            </w:pPr>
            <w:r w:rsidRPr="00C20866">
              <w:rPr>
                <w:rFonts w:ascii="Arial" w:hAnsi="Arial" w:cs="Arial"/>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w:t>
            </w:r>
            <w:r w:rsidRPr="00C20866">
              <w:rPr>
                <w:rFonts w:ascii="Arial" w:hAnsi="Arial" w:cs="Arial"/>
              </w:rPr>
              <w:lastRenderedPageBreak/>
              <w:t>mierzony w momencie rozliczenia wydatku związanego z wyposażeniem obiektów w rozwiązania służące osobom z niepełnosprawnościami w ramach danego projektu.</w:t>
            </w:r>
          </w:p>
        </w:tc>
        <w:tc>
          <w:tcPr>
            <w:tcW w:w="3651" w:type="dxa"/>
          </w:tcPr>
          <w:p w14:paraId="5D799B80" w14:textId="4FA06C2D" w:rsidR="003310CE" w:rsidRPr="00C20866" w:rsidRDefault="00C20866" w:rsidP="003310CE">
            <w:pPr>
              <w:rPr>
                <w:rFonts w:ascii="Arial" w:hAnsi="Arial" w:cs="Arial"/>
                <w:highlight w:val="yellow"/>
              </w:rPr>
            </w:pPr>
            <w:r w:rsidRPr="00C20866">
              <w:rPr>
                <w:rFonts w:ascii="Arial" w:hAnsi="Arial" w:cs="Arial"/>
              </w:rPr>
              <w:lastRenderedPageBreak/>
              <w:t>W okresie od rozpoczęcia realizacji projektu do ukończenia produktu w ramach projektu, przy czym osiągnięte wartości powinny zostać wykazane najpóźniej we wniosku o płatność końcową.</w:t>
            </w:r>
          </w:p>
        </w:tc>
      </w:tr>
      <w:tr w:rsidR="003310CE" w:rsidRPr="00B51311" w14:paraId="048445CC" w14:textId="77777777" w:rsidTr="00C20866">
        <w:tc>
          <w:tcPr>
            <w:tcW w:w="2828" w:type="dxa"/>
          </w:tcPr>
          <w:p w14:paraId="21CC8896" w14:textId="0E6BFB5B" w:rsidR="003310CE" w:rsidRPr="00EB5366" w:rsidRDefault="003310CE" w:rsidP="003310CE">
            <w:pPr>
              <w:rPr>
                <w:rFonts w:ascii="Arial" w:hAnsi="Arial" w:cs="Arial"/>
                <w:sz w:val="24"/>
                <w:szCs w:val="24"/>
              </w:rPr>
            </w:pPr>
            <w:r>
              <w:t>WLWK-PLRO199 - Liczba projektów, w których sfinansowano koszty racjonalnych usprawnień dla osób z niepełnosprawnościami (EFRR/FST/FS)</w:t>
            </w:r>
          </w:p>
        </w:tc>
        <w:tc>
          <w:tcPr>
            <w:tcW w:w="2828" w:type="dxa"/>
          </w:tcPr>
          <w:p w14:paraId="3EA0949F" w14:textId="2F15AE10" w:rsidR="003310CE" w:rsidRPr="00C20866" w:rsidRDefault="003310CE" w:rsidP="003310CE">
            <w:pPr>
              <w:rPr>
                <w:rFonts w:ascii="Arial" w:hAnsi="Arial" w:cs="Arial"/>
                <w:highlight w:val="yellow"/>
              </w:rPr>
            </w:pPr>
            <w:r w:rsidRPr="00C20866">
              <w:rPr>
                <w:rFonts w:ascii="Arial" w:hAnsi="Arial" w:cs="Arial"/>
              </w:rPr>
              <w:t>Wskaźnik produktu</w:t>
            </w:r>
          </w:p>
        </w:tc>
        <w:tc>
          <w:tcPr>
            <w:tcW w:w="4687" w:type="dxa"/>
          </w:tcPr>
          <w:p w14:paraId="31725F18" w14:textId="136270BD" w:rsidR="003310CE" w:rsidRPr="00C20866" w:rsidRDefault="00C20866" w:rsidP="003310CE">
            <w:pPr>
              <w:rPr>
                <w:rFonts w:ascii="Arial" w:hAnsi="Arial" w:cs="Arial"/>
              </w:rPr>
            </w:pPr>
            <w:r w:rsidRPr="00C20866">
              <w:rPr>
                <w:rFonts w:ascii="Arial" w:hAnsi="Arial" w:cs="Arial"/>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w:t>
            </w:r>
            <w:r w:rsidRPr="00C20866">
              <w:rPr>
                <w:rFonts w:ascii="Arial" w:hAnsi="Arial" w:cs="Arial"/>
              </w:rPr>
              <w:lastRenderedPageBreak/>
              <w:t>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c>
          <w:tcPr>
            <w:tcW w:w="3651" w:type="dxa"/>
          </w:tcPr>
          <w:p w14:paraId="0BB6F290" w14:textId="225463D0" w:rsidR="003310CE" w:rsidRPr="00975041" w:rsidRDefault="003F5F66" w:rsidP="003310CE">
            <w:pPr>
              <w:rPr>
                <w:rFonts w:ascii="Arial" w:hAnsi="Arial" w:cs="Arial"/>
                <w:sz w:val="24"/>
                <w:szCs w:val="24"/>
              </w:rPr>
            </w:pPr>
            <w:r w:rsidRPr="00C20866">
              <w:rPr>
                <w:rFonts w:ascii="Arial" w:hAnsi="Arial" w:cs="Arial"/>
              </w:rPr>
              <w:lastRenderedPageBreak/>
              <w:t>W okresie od rozpoczęcia realizacji projektu do ukończenia produktu w ramach projektu, przy czym osiągnięte wartości powinny zostać wykazane najpóźniej we wniosku o płatność końcową.</w:t>
            </w:r>
          </w:p>
        </w:tc>
      </w:tr>
      <w:tr w:rsidR="003310CE" w:rsidRPr="00B51311" w14:paraId="770C3A45" w14:textId="77777777" w:rsidTr="00C20866">
        <w:tc>
          <w:tcPr>
            <w:tcW w:w="2828" w:type="dxa"/>
          </w:tcPr>
          <w:p w14:paraId="5DA8FFAC" w14:textId="38AD0386" w:rsidR="003310CE" w:rsidRPr="00B51311" w:rsidRDefault="003310CE" w:rsidP="003310CE">
            <w:pPr>
              <w:rPr>
                <w:rFonts w:ascii="Arial" w:hAnsi="Arial" w:cs="Arial"/>
                <w:sz w:val="24"/>
                <w:szCs w:val="24"/>
              </w:rPr>
            </w:pPr>
            <w:r>
              <w:t>WLWK-PLRO036 - Liczba wybudowanych jednostek wytwarzania energii cieplnej z OZE</w:t>
            </w:r>
          </w:p>
        </w:tc>
        <w:tc>
          <w:tcPr>
            <w:tcW w:w="2828" w:type="dxa"/>
          </w:tcPr>
          <w:p w14:paraId="376561BF" w14:textId="6DC375B9" w:rsidR="003310CE" w:rsidRPr="00C20866" w:rsidRDefault="003310CE" w:rsidP="003310CE">
            <w:pPr>
              <w:rPr>
                <w:rFonts w:ascii="Arial" w:hAnsi="Arial" w:cs="Arial"/>
              </w:rPr>
            </w:pPr>
            <w:r w:rsidRPr="00C20866">
              <w:rPr>
                <w:rFonts w:ascii="Arial" w:hAnsi="Arial" w:cs="Arial"/>
              </w:rPr>
              <w:t>Wskaźnik produktu</w:t>
            </w:r>
          </w:p>
        </w:tc>
        <w:tc>
          <w:tcPr>
            <w:tcW w:w="4687" w:type="dxa"/>
          </w:tcPr>
          <w:p w14:paraId="4763A451" w14:textId="70DEF0CA" w:rsidR="003310CE" w:rsidRPr="00C20866" w:rsidRDefault="00C20866" w:rsidP="003310CE">
            <w:pPr>
              <w:rPr>
                <w:rFonts w:ascii="Arial" w:hAnsi="Arial" w:cs="Arial"/>
                <w:highlight w:val="yellow"/>
              </w:rPr>
            </w:pPr>
            <w:r w:rsidRPr="00C20866">
              <w:rPr>
                <w:rFonts w:ascii="Arial" w:hAnsi="Arial" w:cs="Arial"/>
              </w:rPr>
              <w:t>Wskaźnik obejmuje wybudowane, w wyniku realizacji projektu, jednostki służące wytwarzaniu energii cieplnej  ze źródeł odnawialnych.    Definicja jednostki wytwarzania energii cieplnej taka jak w definicji wskaźnika agregującego: „Liczba jednostek wytwarzania energii elektrycznej i cieplnej z OZE”</w:t>
            </w:r>
          </w:p>
        </w:tc>
        <w:tc>
          <w:tcPr>
            <w:tcW w:w="3651" w:type="dxa"/>
          </w:tcPr>
          <w:p w14:paraId="54A39FA6" w14:textId="1A85E22E" w:rsidR="003310CE" w:rsidRPr="00401E1C" w:rsidRDefault="003F5F66" w:rsidP="003310CE">
            <w:pPr>
              <w:rPr>
                <w:rFonts w:ascii="Arial" w:hAnsi="Arial" w:cs="Arial"/>
                <w:sz w:val="24"/>
                <w:szCs w:val="24"/>
                <w:highlight w:val="yellow"/>
              </w:rPr>
            </w:pPr>
            <w:r w:rsidRPr="00C20866">
              <w:rPr>
                <w:rFonts w:ascii="Arial" w:hAnsi="Arial" w:cs="Arial"/>
              </w:rPr>
              <w:t>W okresie od rozpoczęcia realizacji projektu do ukończenia produktu w ramach projektu, przy czym osiągnięte wartości powinny zostać wykazane najpóźniej we wniosku o płatność końcową.</w:t>
            </w:r>
          </w:p>
        </w:tc>
      </w:tr>
      <w:tr w:rsidR="003310CE" w:rsidRPr="00B51311" w14:paraId="153B6636" w14:textId="77777777" w:rsidTr="00C20866">
        <w:tc>
          <w:tcPr>
            <w:tcW w:w="2828" w:type="dxa"/>
          </w:tcPr>
          <w:p w14:paraId="53D28DB0" w14:textId="2FC60184" w:rsidR="003310CE" w:rsidRPr="00005305" w:rsidRDefault="003310CE" w:rsidP="003310CE">
            <w:pPr>
              <w:rPr>
                <w:rFonts w:ascii="Arial" w:hAnsi="Arial" w:cs="Arial"/>
                <w:color w:val="000000" w:themeColor="text1"/>
                <w:sz w:val="24"/>
                <w:szCs w:val="24"/>
              </w:rPr>
            </w:pPr>
            <w:bookmarkStart w:id="1" w:name="_Hlk133308955"/>
            <w:r>
              <w:t>WLWK-PLRO034 - Liczba wybudowanych jednostek wytwarzania energii elektrycznej z OZE</w:t>
            </w:r>
          </w:p>
        </w:tc>
        <w:tc>
          <w:tcPr>
            <w:tcW w:w="2828" w:type="dxa"/>
          </w:tcPr>
          <w:p w14:paraId="4F928642" w14:textId="7E883935" w:rsidR="003310CE" w:rsidRPr="00C20866" w:rsidRDefault="003310CE" w:rsidP="003310CE">
            <w:pPr>
              <w:rPr>
                <w:rFonts w:ascii="Arial" w:hAnsi="Arial" w:cs="Arial"/>
                <w:color w:val="000000" w:themeColor="text1"/>
              </w:rPr>
            </w:pPr>
            <w:r w:rsidRPr="00C20866">
              <w:rPr>
                <w:rFonts w:ascii="Arial" w:hAnsi="Arial" w:cs="Arial"/>
              </w:rPr>
              <w:t>Wskaźnik produktu</w:t>
            </w:r>
          </w:p>
        </w:tc>
        <w:tc>
          <w:tcPr>
            <w:tcW w:w="4687" w:type="dxa"/>
          </w:tcPr>
          <w:p w14:paraId="43356C57" w14:textId="3C0B526F" w:rsidR="003310CE" w:rsidRPr="00C20866" w:rsidRDefault="00C20866" w:rsidP="003310CE">
            <w:pPr>
              <w:rPr>
                <w:rFonts w:ascii="Arial" w:hAnsi="Arial" w:cs="Arial"/>
                <w:color w:val="000000" w:themeColor="text1"/>
              </w:rPr>
            </w:pPr>
            <w:r w:rsidRPr="00C20866">
              <w:rPr>
                <w:rFonts w:ascii="Arial" w:hAnsi="Arial" w:cs="Arial"/>
                <w:color w:val="000000" w:themeColor="text1"/>
              </w:rPr>
              <w:t xml:space="preserve">Wskaźnik obejmuje wybudowane, w wyniku realizacji projektu, jednostki służące wytwarzaniu energii elektrycznej  ze źródeł odnawialnych.    Definicja jednostki wytwarzania energii elektrycznej taka jak w </w:t>
            </w:r>
            <w:r w:rsidRPr="00C20866">
              <w:rPr>
                <w:rFonts w:ascii="Arial" w:hAnsi="Arial" w:cs="Arial"/>
                <w:color w:val="000000" w:themeColor="text1"/>
              </w:rPr>
              <w:lastRenderedPageBreak/>
              <w:t>definicji wskaźnika agregującego: „Liczba jednostek wytwarzania energii elektrycznej i cieplnej z OZE”</w:t>
            </w:r>
          </w:p>
        </w:tc>
        <w:tc>
          <w:tcPr>
            <w:tcW w:w="3651" w:type="dxa"/>
          </w:tcPr>
          <w:p w14:paraId="738A21B1" w14:textId="1D42BA5B" w:rsidR="003310CE" w:rsidRPr="00F02BCC" w:rsidRDefault="003F5F66" w:rsidP="003310CE">
            <w:pPr>
              <w:rPr>
                <w:rFonts w:ascii="Arial" w:hAnsi="Arial" w:cs="Arial"/>
                <w:sz w:val="24"/>
                <w:szCs w:val="24"/>
              </w:rPr>
            </w:pPr>
            <w:r w:rsidRPr="00C20866">
              <w:rPr>
                <w:rFonts w:ascii="Arial" w:hAnsi="Arial" w:cs="Arial"/>
              </w:rPr>
              <w:lastRenderedPageBreak/>
              <w:t xml:space="preserve">W okresie od rozpoczęcia realizacji projektu do ukończenia produktu w ramach projektu, przy czym osiągnięte wartości powinny </w:t>
            </w:r>
            <w:r w:rsidRPr="00C20866">
              <w:rPr>
                <w:rFonts w:ascii="Arial" w:hAnsi="Arial" w:cs="Arial"/>
              </w:rPr>
              <w:lastRenderedPageBreak/>
              <w:t>zostać wykazane najpóźniej we wniosku o płatność końcową.</w:t>
            </w:r>
          </w:p>
        </w:tc>
      </w:tr>
      <w:tr w:rsidR="003310CE" w:rsidRPr="00B51311" w14:paraId="485A96C9" w14:textId="77777777" w:rsidTr="00C20866">
        <w:tc>
          <w:tcPr>
            <w:tcW w:w="2828" w:type="dxa"/>
          </w:tcPr>
          <w:p w14:paraId="701A7E21" w14:textId="6ED6869F" w:rsidR="003310CE" w:rsidRPr="00005305" w:rsidRDefault="003310CE" w:rsidP="003310CE">
            <w:pPr>
              <w:rPr>
                <w:rFonts w:ascii="Arial" w:hAnsi="Arial" w:cs="Arial"/>
                <w:color w:val="000000" w:themeColor="text1"/>
                <w:sz w:val="24"/>
                <w:szCs w:val="24"/>
              </w:rPr>
            </w:pPr>
            <w:r>
              <w:lastRenderedPageBreak/>
              <w:t>WLWK-PLRO023 - Liczba zmodernizowanych energetycznie budynków</w:t>
            </w:r>
          </w:p>
        </w:tc>
        <w:tc>
          <w:tcPr>
            <w:tcW w:w="2828" w:type="dxa"/>
          </w:tcPr>
          <w:p w14:paraId="4365987F" w14:textId="4B07A1F6" w:rsidR="003310CE" w:rsidRPr="00C20866" w:rsidRDefault="003310CE" w:rsidP="003310CE">
            <w:pPr>
              <w:rPr>
                <w:rFonts w:ascii="Arial" w:hAnsi="Arial" w:cs="Arial"/>
                <w:color w:val="000000" w:themeColor="text1"/>
              </w:rPr>
            </w:pPr>
            <w:r w:rsidRPr="00C20866">
              <w:rPr>
                <w:rFonts w:ascii="Arial" w:hAnsi="Arial" w:cs="Arial"/>
              </w:rPr>
              <w:t>Wskaźnik produktu</w:t>
            </w:r>
          </w:p>
        </w:tc>
        <w:tc>
          <w:tcPr>
            <w:tcW w:w="4687" w:type="dxa"/>
          </w:tcPr>
          <w:p w14:paraId="4802D979" w14:textId="77777777" w:rsidR="00C20866" w:rsidRPr="00C20866" w:rsidRDefault="00C20866" w:rsidP="00C20866">
            <w:pPr>
              <w:rPr>
                <w:rFonts w:ascii="Arial" w:hAnsi="Arial" w:cs="Arial"/>
                <w:color w:val="000000" w:themeColor="text1"/>
              </w:rPr>
            </w:pPr>
            <w:r w:rsidRPr="00C20866">
              <w:rPr>
                <w:rFonts w:ascii="Arial" w:hAnsi="Arial" w:cs="Arial"/>
                <w:color w:val="000000" w:themeColor="text1"/>
              </w:rPr>
              <w:t>Wskaźnik mierzy liczbę zmodernizowanych energetycznie budynków w wyniku realizacji projektu. Modernizacja – obejmuje przebudowę, remont oraz rozbudowę budynków w celu dokonania modernizacji urządzeń energetycznych. Przebudowa –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Remont – wykonywanie w istniejącym obiekcie budowlanym robót budowlanych polegających na odtworzeniu stanu pierwotnego, a niestanowiących bieżącej konserwacji, przy czym dopuszcza się stosowanie wyrobów budowlanych innych niż użyto w stanie pierwotnym. Rozbudowa – w budownictwie rodzaj budowy, w wyniku którego powstaje nowa część istniejącego już obiektu budowlanego</w:t>
            </w:r>
          </w:p>
          <w:p w14:paraId="2B98182E" w14:textId="305DDB83" w:rsidR="003310CE" w:rsidRPr="00C20866" w:rsidRDefault="00C20866" w:rsidP="00C20866">
            <w:pPr>
              <w:rPr>
                <w:rFonts w:ascii="Arial" w:hAnsi="Arial" w:cs="Arial"/>
                <w:color w:val="000000" w:themeColor="text1"/>
              </w:rPr>
            </w:pPr>
            <w:r w:rsidRPr="00C20866">
              <w:rPr>
                <w:rFonts w:ascii="Arial" w:hAnsi="Arial" w:cs="Arial"/>
                <w:color w:val="000000" w:themeColor="text1"/>
              </w:rPr>
              <w:t xml:space="preserve">Poprawę charakterystyki energetycznej należy wyliczyć metodą obliczeniową, tj. metodą z załącznika nr 1 do Rozporządzenia </w:t>
            </w:r>
            <w:r w:rsidRPr="00C20866">
              <w:rPr>
                <w:rFonts w:ascii="Arial" w:hAnsi="Arial" w:cs="Arial"/>
                <w:color w:val="000000" w:themeColor="text1"/>
              </w:rPr>
              <w:lastRenderedPageBreak/>
              <w:t>MINISTRA INFRASTRUKTURY I ROZWOJU z dnia 27 lutego 2015 r. w sprawie metodologii wyznaczania charakterystyki energetycznej budynku lub części budynku oraz świadectw charakterystyki energetycznej (Dz.U. z 2015 r., poz. 376)</w:t>
            </w:r>
          </w:p>
        </w:tc>
        <w:tc>
          <w:tcPr>
            <w:tcW w:w="3651" w:type="dxa"/>
          </w:tcPr>
          <w:p w14:paraId="04E4609A" w14:textId="23F3FF04" w:rsidR="003310CE" w:rsidRPr="00005305" w:rsidRDefault="003F5F66" w:rsidP="003310CE">
            <w:pPr>
              <w:rPr>
                <w:rFonts w:ascii="Arial" w:hAnsi="Arial" w:cs="Arial"/>
                <w:strike/>
                <w:sz w:val="24"/>
                <w:szCs w:val="24"/>
                <w:highlight w:val="yellow"/>
              </w:rPr>
            </w:pPr>
            <w:r w:rsidRPr="00C20866">
              <w:rPr>
                <w:rFonts w:ascii="Arial" w:hAnsi="Arial" w:cs="Arial"/>
              </w:rPr>
              <w:lastRenderedPageBreak/>
              <w:t>W okresie od rozpoczęcia realizacji projektu do ukończenia produktu w ramach projektu, przy czym osiągnięte wartości powinny zostać wykazane najpóźniej we wniosku o płatność końcową.</w:t>
            </w:r>
          </w:p>
        </w:tc>
      </w:tr>
      <w:bookmarkEnd w:id="1"/>
      <w:tr w:rsidR="003310CE" w:rsidRPr="00F02BCC" w14:paraId="64A66462" w14:textId="77777777" w:rsidTr="00C20866">
        <w:tc>
          <w:tcPr>
            <w:tcW w:w="2828" w:type="dxa"/>
          </w:tcPr>
          <w:p w14:paraId="1FC82DCE" w14:textId="3C629CC8" w:rsidR="003310CE" w:rsidRPr="006F35E5" w:rsidRDefault="003310CE" w:rsidP="003310CE">
            <w:pPr>
              <w:rPr>
                <w:rFonts w:ascii="Arial" w:hAnsi="Arial" w:cs="Arial"/>
                <w:color w:val="000000" w:themeColor="text1"/>
              </w:rPr>
            </w:pPr>
            <w:r w:rsidRPr="006F35E5">
              <w:rPr>
                <w:rFonts w:ascii="Arial" w:hAnsi="Arial" w:cs="Arial"/>
              </w:rPr>
              <w:t>WLWK-PLRO037 - Liczba zmodernizowanych jednostek wytwarzania energii cieplnej z OZE</w:t>
            </w:r>
          </w:p>
        </w:tc>
        <w:tc>
          <w:tcPr>
            <w:tcW w:w="2828" w:type="dxa"/>
          </w:tcPr>
          <w:p w14:paraId="5D91F14E" w14:textId="7EDD3002" w:rsidR="003310CE" w:rsidRPr="006F35E5" w:rsidRDefault="003310CE" w:rsidP="003310CE">
            <w:pPr>
              <w:rPr>
                <w:rFonts w:ascii="Arial" w:hAnsi="Arial" w:cs="Arial"/>
                <w:color w:val="000000" w:themeColor="text1"/>
              </w:rPr>
            </w:pPr>
            <w:r w:rsidRPr="006F35E5">
              <w:rPr>
                <w:rFonts w:ascii="Arial" w:hAnsi="Arial" w:cs="Arial"/>
              </w:rPr>
              <w:t>Wskaźnik produktu</w:t>
            </w:r>
          </w:p>
        </w:tc>
        <w:tc>
          <w:tcPr>
            <w:tcW w:w="4687" w:type="dxa"/>
          </w:tcPr>
          <w:p w14:paraId="42E32363" w14:textId="15C56ABE" w:rsidR="003310CE" w:rsidRPr="006F35E5" w:rsidRDefault="003F5F66" w:rsidP="003310CE">
            <w:pPr>
              <w:rPr>
                <w:rFonts w:ascii="Arial" w:hAnsi="Arial" w:cs="Arial"/>
                <w:color w:val="000000" w:themeColor="text1"/>
              </w:rPr>
            </w:pPr>
            <w:r w:rsidRPr="006F35E5">
              <w:rPr>
                <w:rFonts w:ascii="Arial" w:hAnsi="Arial" w:cs="Arial"/>
                <w:color w:val="000000" w:themeColor="text1"/>
              </w:rPr>
              <w:t>Wskaźnik obejmuje zmodernizowane, w wyniku realizacji projektu, jednostki służące wytwarzaniu energii cieplnej  ze źródeł odnawialnych. Modernizacja jednostki musi wiązać się ze zwiększeniem mocy istniejącej instalacji.   Definicja jednostki wytwarzania energii cieplnej taka jak w definicji wskaźnika agregującego: „Liczba jednostek wytwarzania energii elektrycznej i cieplnej z OZE”</w:t>
            </w:r>
          </w:p>
        </w:tc>
        <w:tc>
          <w:tcPr>
            <w:tcW w:w="3651" w:type="dxa"/>
          </w:tcPr>
          <w:p w14:paraId="1ED175F1" w14:textId="72E33FC4" w:rsidR="003310CE" w:rsidRPr="00F02BCC" w:rsidRDefault="003F5F66" w:rsidP="003310CE">
            <w:pPr>
              <w:rPr>
                <w:rFonts w:ascii="Arial" w:hAnsi="Arial" w:cs="Arial"/>
                <w:sz w:val="24"/>
                <w:szCs w:val="24"/>
              </w:rPr>
            </w:pPr>
            <w:r w:rsidRPr="00C20866">
              <w:rPr>
                <w:rFonts w:ascii="Arial" w:hAnsi="Arial" w:cs="Arial"/>
              </w:rPr>
              <w:t>W okresie od rozpoczęcia realizacji projektu do ukończenia produktu w ramach projektu, przy czym osiągnięte wartości powinny zostać wykazane najpóźniej we wniosku o płatność końcową.</w:t>
            </w:r>
          </w:p>
        </w:tc>
      </w:tr>
      <w:tr w:rsidR="003310CE" w:rsidRPr="00005305" w14:paraId="01331191" w14:textId="77777777" w:rsidTr="00C20866">
        <w:tc>
          <w:tcPr>
            <w:tcW w:w="2828" w:type="dxa"/>
          </w:tcPr>
          <w:p w14:paraId="5E65E887" w14:textId="46D95180" w:rsidR="003310CE" w:rsidRPr="006F35E5" w:rsidRDefault="003310CE" w:rsidP="003310CE">
            <w:pPr>
              <w:rPr>
                <w:rFonts w:ascii="Arial" w:hAnsi="Arial" w:cs="Arial"/>
                <w:color w:val="000000" w:themeColor="text1"/>
              </w:rPr>
            </w:pPr>
            <w:r w:rsidRPr="006F35E5">
              <w:rPr>
                <w:rFonts w:ascii="Arial" w:hAnsi="Arial" w:cs="Arial"/>
              </w:rPr>
              <w:t>WLWK-PLRO035 - Liczba zmodernizowanych jednostek wytwarzania energii elektrycznej z OZE</w:t>
            </w:r>
          </w:p>
        </w:tc>
        <w:tc>
          <w:tcPr>
            <w:tcW w:w="2828" w:type="dxa"/>
          </w:tcPr>
          <w:p w14:paraId="06967696" w14:textId="0687AE2C" w:rsidR="003310CE" w:rsidRPr="006F35E5" w:rsidRDefault="003310CE" w:rsidP="003310CE">
            <w:pPr>
              <w:rPr>
                <w:rFonts w:ascii="Arial" w:hAnsi="Arial" w:cs="Arial"/>
                <w:color w:val="000000" w:themeColor="text1"/>
              </w:rPr>
            </w:pPr>
            <w:r w:rsidRPr="006F35E5">
              <w:rPr>
                <w:rFonts w:ascii="Arial" w:hAnsi="Arial" w:cs="Arial"/>
              </w:rPr>
              <w:t>Wskaźnik produktu</w:t>
            </w:r>
          </w:p>
        </w:tc>
        <w:tc>
          <w:tcPr>
            <w:tcW w:w="4687" w:type="dxa"/>
          </w:tcPr>
          <w:p w14:paraId="55500F6A" w14:textId="5E789AB4" w:rsidR="003310CE" w:rsidRPr="006F35E5" w:rsidRDefault="003F5F66" w:rsidP="003310CE">
            <w:pPr>
              <w:rPr>
                <w:rFonts w:ascii="Arial" w:hAnsi="Arial" w:cs="Arial"/>
                <w:color w:val="000000" w:themeColor="text1"/>
              </w:rPr>
            </w:pPr>
            <w:r w:rsidRPr="006F35E5">
              <w:rPr>
                <w:rFonts w:ascii="Arial" w:hAnsi="Arial" w:cs="Arial"/>
                <w:color w:val="000000" w:themeColor="text1"/>
              </w:rPr>
              <w:t>Wskaźnik obejmuje zmodernizowane, w wyniku realizacji projektu, jednostki służące wytwarzaniu energii elektrycznej  ze źródeł odnawialnych. Modernizacja jednostki musi wiązać się ze zwiększeniem mocy istniejącej instalacji.   Definicja jednostki wytwarzania energii elektrycznej taka jak w definicji wskaźnika agregującego: „Liczba jednostek wytwarzania energii elektrycznej i cieplnej z OZE”</w:t>
            </w:r>
          </w:p>
        </w:tc>
        <w:tc>
          <w:tcPr>
            <w:tcW w:w="3651" w:type="dxa"/>
          </w:tcPr>
          <w:p w14:paraId="7B6C34D0" w14:textId="13123BF7" w:rsidR="003310CE" w:rsidRPr="00005305" w:rsidRDefault="003F5F66" w:rsidP="003310CE">
            <w:pPr>
              <w:rPr>
                <w:rFonts w:ascii="Arial" w:hAnsi="Arial" w:cs="Arial"/>
                <w:strike/>
                <w:sz w:val="24"/>
                <w:szCs w:val="24"/>
                <w:highlight w:val="yellow"/>
              </w:rPr>
            </w:pPr>
            <w:r w:rsidRPr="00C20866">
              <w:rPr>
                <w:rFonts w:ascii="Arial" w:hAnsi="Arial" w:cs="Arial"/>
              </w:rPr>
              <w:t>W okresie od rozpoczęcia realizacji projektu do ukończenia produktu w ramach projektu, przy czym osiągnięte wartości powinny zostać wykazane najpóźniej we wniosku o płatność końcową.</w:t>
            </w:r>
          </w:p>
        </w:tc>
      </w:tr>
      <w:tr w:rsidR="003310CE" w:rsidRPr="00F02BCC" w14:paraId="63DE88BB" w14:textId="77777777" w:rsidTr="00C20866">
        <w:tc>
          <w:tcPr>
            <w:tcW w:w="2828" w:type="dxa"/>
          </w:tcPr>
          <w:p w14:paraId="1F35A0D9" w14:textId="25CD219D" w:rsidR="003310CE" w:rsidRPr="006F35E5" w:rsidRDefault="003310CE" w:rsidP="003310CE">
            <w:pPr>
              <w:rPr>
                <w:rFonts w:ascii="Arial" w:hAnsi="Arial" w:cs="Arial"/>
                <w:color w:val="000000" w:themeColor="text1"/>
              </w:rPr>
            </w:pPr>
            <w:r w:rsidRPr="006F35E5">
              <w:rPr>
                <w:rFonts w:ascii="Arial" w:hAnsi="Arial" w:cs="Arial"/>
              </w:rPr>
              <w:t>WLWK-PLRO025 - Liczba zmodernizowanych źródeł ciepła (innych niż indywidualne)</w:t>
            </w:r>
          </w:p>
        </w:tc>
        <w:tc>
          <w:tcPr>
            <w:tcW w:w="2828" w:type="dxa"/>
          </w:tcPr>
          <w:p w14:paraId="67686F03" w14:textId="1E3181C3" w:rsidR="003310CE" w:rsidRPr="006F35E5" w:rsidRDefault="003310CE" w:rsidP="003310CE">
            <w:pPr>
              <w:rPr>
                <w:rFonts w:ascii="Arial" w:hAnsi="Arial" w:cs="Arial"/>
                <w:color w:val="000000" w:themeColor="text1"/>
              </w:rPr>
            </w:pPr>
            <w:r w:rsidRPr="006F35E5">
              <w:rPr>
                <w:rFonts w:ascii="Arial" w:hAnsi="Arial" w:cs="Arial"/>
              </w:rPr>
              <w:t>Wskaźnik produktu</w:t>
            </w:r>
          </w:p>
        </w:tc>
        <w:tc>
          <w:tcPr>
            <w:tcW w:w="4687" w:type="dxa"/>
          </w:tcPr>
          <w:p w14:paraId="2C77A4B0" w14:textId="7DB896F7" w:rsidR="003310CE" w:rsidRPr="006F35E5" w:rsidRDefault="003F5F66" w:rsidP="003310CE">
            <w:pPr>
              <w:rPr>
                <w:rFonts w:ascii="Arial" w:hAnsi="Arial" w:cs="Arial"/>
                <w:color w:val="000000" w:themeColor="text1"/>
              </w:rPr>
            </w:pPr>
            <w:r w:rsidRPr="006F35E5">
              <w:rPr>
                <w:rFonts w:ascii="Arial" w:hAnsi="Arial" w:cs="Arial"/>
                <w:color w:val="000000" w:themeColor="text1"/>
              </w:rPr>
              <w:t xml:space="preserve">Liczba  zmodernizowanych lokalnych źródeł ciepła.  Źródło ciepła rozumiane jest jako zespół urządzeń lub instalacji służących do wytwarzania ciepła (spoza systemów </w:t>
            </w:r>
            <w:r w:rsidRPr="006F35E5">
              <w:rPr>
                <w:rFonts w:ascii="Arial" w:hAnsi="Arial" w:cs="Arial"/>
                <w:color w:val="000000" w:themeColor="text1"/>
              </w:rPr>
              <w:lastRenderedPageBreak/>
              <w:t>ciepłowniczych). Wsparcie dotyczy lokalnych źródeł ciepła, gdzie  produkcja ciepła jest przeznaczona dla budynku publicznego lub wielorodzinnego mieszkalnego, zespołu budynków (np. kompleksu szpitala) lub też osiedla, bądź danej części miejscowości.    Lokalne źródła ciepła stanowią: a) kotłownia lub węzeł cieplny, z których nośnik ciepła jest dostarczany bezpośrednio do instalacji ogrzewania i ciepłej wody w budynku, b) ciepłownia osiedlowa lub grupowy wymiennik ciepła wraz z siecią ciepłowniczą o mocy nominalnej do 11,6 MW, dostarczającej ciepło do budynków.    Zakresem wskaźnika nie są objęte  inwestycje dotyczące sieci ciepłowniczych oraz ogrzewania węglowego tj. piece i kotły węglowe.   Zakres wskaźnika nie odnosi się do indywidualnych źródeł ciepła przeznaczonych na potrzeby budynków jednorodzinnych lub indywidualnych lokali mieszkalnych.</w:t>
            </w:r>
          </w:p>
        </w:tc>
        <w:tc>
          <w:tcPr>
            <w:tcW w:w="3651" w:type="dxa"/>
          </w:tcPr>
          <w:p w14:paraId="04F5C6F6" w14:textId="3D932CA7" w:rsidR="003310CE" w:rsidRPr="00F02BCC" w:rsidRDefault="003F5F66" w:rsidP="003310CE">
            <w:pPr>
              <w:rPr>
                <w:rFonts w:ascii="Arial" w:hAnsi="Arial" w:cs="Arial"/>
                <w:sz w:val="24"/>
                <w:szCs w:val="24"/>
              </w:rPr>
            </w:pPr>
            <w:r w:rsidRPr="00C20866">
              <w:rPr>
                <w:rFonts w:ascii="Arial" w:hAnsi="Arial" w:cs="Arial"/>
              </w:rPr>
              <w:lastRenderedPageBreak/>
              <w:t xml:space="preserve">W okresie od rozpoczęcia realizacji projektu do ukończenia produktu w ramach projektu, przy czym osiągnięte wartości powinny </w:t>
            </w:r>
            <w:r w:rsidRPr="00C20866">
              <w:rPr>
                <w:rFonts w:ascii="Arial" w:hAnsi="Arial" w:cs="Arial"/>
              </w:rPr>
              <w:lastRenderedPageBreak/>
              <w:t>zostać wykazane najpóźniej we wniosku o płatność końcową.</w:t>
            </w:r>
          </w:p>
        </w:tc>
      </w:tr>
      <w:tr w:rsidR="003310CE" w:rsidRPr="00005305" w14:paraId="094EEC85" w14:textId="77777777" w:rsidTr="00C20866">
        <w:tc>
          <w:tcPr>
            <w:tcW w:w="2828" w:type="dxa"/>
          </w:tcPr>
          <w:p w14:paraId="6B306511" w14:textId="356AF816" w:rsidR="003310CE" w:rsidRPr="006F35E5" w:rsidRDefault="003310CE" w:rsidP="003310CE">
            <w:pPr>
              <w:rPr>
                <w:rFonts w:ascii="Arial" w:hAnsi="Arial" w:cs="Arial"/>
                <w:color w:val="000000" w:themeColor="text1"/>
              </w:rPr>
            </w:pPr>
            <w:r w:rsidRPr="006F35E5">
              <w:rPr>
                <w:rFonts w:ascii="Arial" w:hAnsi="Arial" w:cs="Arial"/>
              </w:rPr>
              <w:lastRenderedPageBreak/>
              <w:t>WLWK-RCO018 - Lokale mieszkalne o udoskonalonej charakterystyce energetycznej</w:t>
            </w:r>
          </w:p>
        </w:tc>
        <w:tc>
          <w:tcPr>
            <w:tcW w:w="2828" w:type="dxa"/>
          </w:tcPr>
          <w:p w14:paraId="3AA23609" w14:textId="6C4BDD05" w:rsidR="003310CE" w:rsidRPr="006F35E5" w:rsidRDefault="003310CE" w:rsidP="003310CE">
            <w:pPr>
              <w:rPr>
                <w:rFonts w:ascii="Arial" w:hAnsi="Arial" w:cs="Arial"/>
                <w:color w:val="000000" w:themeColor="text1"/>
              </w:rPr>
            </w:pPr>
            <w:r w:rsidRPr="006F35E5">
              <w:rPr>
                <w:rFonts w:ascii="Arial" w:hAnsi="Arial" w:cs="Arial"/>
              </w:rPr>
              <w:t>Wskaźnik produktu</w:t>
            </w:r>
          </w:p>
        </w:tc>
        <w:tc>
          <w:tcPr>
            <w:tcW w:w="4687" w:type="dxa"/>
          </w:tcPr>
          <w:p w14:paraId="7B886310" w14:textId="77777777" w:rsidR="00891D99" w:rsidRPr="00FD2212" w:rsidRDefault="00891D99" w:rsidP="00891D99">
            <w:pPr>
              <w:rPr>
                <w:rFonts w:ascii="Arial" w:hAnsi="Arial" w:cs="Arial"/>
                <w:color w:val="000000" w:themeColor="text1"/>
              </w:rPr>
            </w:pPr>
            <w:commentRangeStart w:id="2"/>
            <w:r w:rsidRPr="00FD2212">
              <w:rPr>
                <w:rFonts w:ascii="Arial" w:hAnsi="Arial" w:cs="Arial"/>
                <w:color w:val="000000" w:themeColor="text1"/>
              </w:rPr>
              <w:t>Liczba</w:t>
            </w:r>
            <w:commentRangeEnd w:id="2"/>
            <w:r w:rsidR="00F63583">
              <w:rPr>
                <w:rStyle w:val="Odwoaniedokomentarza"/>
              </w:rPr>
              <w:commentReference w:id="2"/>
            </w:r>
            <w:r w:rsidRPr="00FD2212">
              <w:rPr>
                <w:rFonts w:ascii="Arial" w:hAnsi="Arial" w:cs="Arial"/>
                <w:color w:val="000000" w:themeColor="text1"/>
              </w:rPr>
              <w:t xml:space="preserve"> lokali mieszkalnych o udoskonalonej charakterystyce energetycznej dzięki udzielonemu wsparciu finansowemu. Udoskonaloną charakterystykę energetyczną należy rozumieć jako poprawę klasyfikacji energetycznej lokalu mieszkalnego o co najmniej jedną klasę energetyczną i należy ją udokumentować na podstawie świadectw </w:t>
            </w:r>
            <w:r w:rsidRPr="00FD2212">
              <w:rPr>
                <w:rFonts w:ascii="Arial" w:hAnsi="Arial" w:cs="Arial"/>
                <w:color w:val="000000" w:themeColor="text1"/>
              </w:rPr>
              <w:lastRenderedPageBreak/>
              <w:t>charakterystyki energetycznej. Klasyfikacja energetyczna, o której mowa, jest zgodna z definicją zawartą w krajowym świadectwie charakterystyki energetycznej, zgodnie z dyrektywą 2010/31/UE.   Lokal mieszkalny definiuje się jako „pomieszczenie lub zestaw pokoi w budynku stałym lub strukturalnie oddzielonej części budynku, który (…) jest przeznaczony do mieszkania przez jedno prywatne gospodarstwo domowe przez cały rok”. (zob. ESTAT online w odniesieniach). Wskaźnik obejmuje również mieszkalnictwo socjalne w ramach RSO2.1, w którym to przypadku należy również zastosować RCO65 – Inf. społeczna: Pojemność nowych lub zmodernizowanych lokali socjalnych.   Wskaźnik ten nie obejmuje lokali mieszkalnych objętych RCO123 Energia: Lokale mieszkalne z wymienionymi kotłami zasilanymi gazem ziemnym, aby uniknąć konieczności stosowania dwóch wskaźników charakterystyki energetycznej w odniesieniu do operacji objętych wsparciem.</w:t>
            </w:r>
          </w:p>
          <w:p w14:paraId="7BFFD0A8" w14:textId="5ED9C6F9" w:rsidR="003310CE" w:rsidRPr="006F35E5" w:rsidRDefault="003F5F66" w:rsidP="003310CE">
            <w:pPr>
              <w:rPr>
                <w:rFonts w:ascii="Arial" w:hAnsi="Arial" w:cs="Arial"/>
                <w:color w:val="000000" w:themeColor="text1"/>
              </w:rPr>
            </w:pPr>
            <w:r w:rsidRPr="006F35E5">
              <w:rPr>
                <w:rFonts w:ascii="Arial" w:hAnsi="Arial" w:cs="Arial"/>
                <w:color w:val="000000" w:themeColor="text1"/>
              </w:rPr>
              <w:t>.</w:t>
            </w:r>
          </w:p>
        </w:tc>
        <w:tc>
          <w:tcPr>
            <w:tcW w:w="3651" w:type="dxa"/>
          </w:tcPr>
          <w:p w14:paraId="1FF4B19F" w14:textId="5224C5CE" w:rsidR="003310CE" w:rsidRPr="00005305" w:rsidRDefault="003F5F66" w:rsidP="003310CE">
            <w:pPr>
              <w:rPr>
                <w:rFonts w:ascii="Arial" w:hAnsi="Arial" w:cs="Arial"/>
                <w:strike/>
                <w:sz w:val="24"/>
                <w:szCs w:val="24"/>
                <w:highlight w:val="yellow"/>
              </w:rPr>
            </w:pPr>
            <w:r w:rsidRPr="00C20866">
              <w:rPr>
                <w:rFonts w:ascii="Arial" w:hAnsi="Arial" w:cs="Arial"/>
              </w:rPr>
              <w:lastRenderedPageBreak/>
              <w:t>W okresie od rozpoczęcia realizacji projektu do ukończenia produktu w ramach projektu, przy czym osiągnięte wartości powinny zostać wykazane najpóźniej we wniosku o płatność końcową.</w:t>
            </w:r>
          </w:p>
        </w:tc>
      </w:tr>
      <w:tr w:rsidR="003310CE" w:rsidRPr="00F02BCC" w14:paraId="3F15EB2A" w14:textId="77777777" w:rsidTr="00C20866">
        <w:tc>
          <w:tcPr>
            <w:tcW w:w="2828" w:type="dxa"/>
          </w:tcPr>
          <w:p w14:paraId="33D44FEE" w14:textId="57FDAC8B" w:rsidR="003310CE" w:rsidRPr="006F35E5" w:rsidRDefault="003F5F66" w:rsidP="00427AF0">
            <w:pPr>
              <w:rPr>
                <w:rFonts w:ascii="Arial" w:hAnsi="Arial" w:cs="Arial"/>
                <w:color w:val="000000" w:themeColor="text1"/>
              </w:rPr>
            </w:pPr>
            <w:r w:rsidRPr="006F35E5">
              <w:rPr>
                <w:rFonts w:ascii="Arial" w:hAnsi="Arial" w:cs="Arial"/>
              </w:rPr>
              <w:t>WLWK-PLRR014 - Ilość wytworzonej energii cieplnej ze źródeł OZE</w:t>
            </w:r>
          </w:p>
        </w:tc>
        <w:tc>
          <w:tcPr>
            <w:tcW w:w="2828" w:type="dxa"/>
          </w:tcPr>
          <w:p w14:paraId="730B3E57" w14:textId="03CAEE8F" w:rsidR="003310CE" w:rsidRPr="006F35E5" w:rsidRDefault="003F5F66" w:rsidP="00427AF0">
            <w:pPr>
              <w:rPr>
                <w:rFonts w:ascii="Arial" w:hAnsi="Arial" w:cs="Arial"/>
                <w:color w:val="000000" w:themeColor="text1"/>
              </w:rPr>
            </w:pPr>
            <w:r w:rsidRPr="006F35E5">
              <w:rPr>
                <w:rFonts w:ascii="Arial" w:hAnsi="Arial" w:cs="Arial"/>
                <w:color w:val="000000" w:themeColor="text1"/>
              </w:rPr>
              <w:t>Wskaźnik rezultatu</w:t>
            </w:r>
          </w:p>
        </w:tc>
        <w:tc>
          <w:tcPr>
            <w:tcW w:w="4687" w:type="dxa"/>
          </w:tcPr>
          <w:p w14:paraId="11638A7E" w14:textId="4CC4A177" w:rsidR="003310CE" w:rsidRPr="006F35E5" w:rsidRDefault="006F35E5" w:rsidP="00427AF0">
            <w:pPr>
              <w:rPr>
                <w:rFonts w:ascii="Arial" w:hAnsi="Arial" w:cs="Arial"/>
                <w:color w:val="000000" w:themeColor="text1"/>
              </w:rPr>
            </w:pPr>
            <w:r w:rsidRPr="006F35E5">
              <w:rPr>
                <w:rFonts w:ascii="Arial" w:hAnsi="Arial" w:cs="Arial"/>
                <w:color w:val="000000" w:themeColor="text1"/>
              </w:rPr>
              <w:t xml:space="preserve">Wskaźnik mierzy ilość rocznej produkcji energii cieplnej ze źródeł odnawialnych przed rozpoczęciem projektu i po jego zakończeniu. Wartość bazowa odnosi się do rocznej energii wyprodukowanej w roku </w:t>
            </w:r>
            <w:r w:rsidRPr="006F35E5">
              <w:rPr>
                <w:rFonts w:ascii="Arial" w:hAnsi="Arial" w:cs="Arial"/>
                <w:color w:val="000000" w:themeColor="text1"/>
              </w:rPr>
              <w:lastRenderedPageBreak/>
              <w:t>poprzedzającym rozpoczęcie projektu i może być większa od zera w przypadkach, gdy zdolność produkcyjna jest zwiększana. Wartość  osiągnięta to wartość energii cieplnej wyprodukowanej w rok po zakończeniu projektu.</w:t>
            </w:r>
          </w:p>
        </w:tc>
        <w:tc>
          <w:tcPr>
            <w:tcW w:w="3651" w:type="dxa"/>
          </w:tcPr>
          <w:p w14:paraId="32C4B30E" w14:textId="7709CA85" w:rsidR="003310CE" w:rsidRPr="006F35E5" w:rsidRDefault="006F35E5" w:rsidP="00427AF0">
            <w:pPr>
              <w:rPr>
                <w:rFonts w:ascii="Arial" w:hAnsi="Arial" w:cs="Arial"/>
              </w:rPr>
            </w:pPr>
            <w:r w:rsidRPr="006F35E5">
              <w:rPr>
                <w:rFonts w:ascii="Arial" w:hAnsi="Arial" w:cs="Arial"/>
              </w:rPr>
              <w:lastRenderedPageBreak/>
              <w:t xml:space="preserve">W okresie 12 miesięcy od zakończenia okresu realizacji projektu określonego w karcie projektu w CST2021 lub, o ile wynika to ze specyfiki projektu, od </w:t>
            </w:r>
            <w:r w:rsidRPr="006F35E5">
              <w:rPr>
                <w:rFonts w:ascii="Arial" w:hAnsi="Arial" w:cs="Arial"/>
              </w:rPr>
              <w:lastRenderedPageBreak/>
              <w:t>ukończenia produktu w ramach projektu.</w:t>
            </w:r>
          </w:p>
        </w:tc>
      </w:tr>
      <w:tr w:rsidR="003F5F66" w:rsidRPr="00005305" w14:paraId="3DA2E4D9" w14:textId="77777777" w:rsidTr="00C20866">
        <w:tc>
          <w:tcPr>
            <w:tcW w:w="2828" w:type="dxa"/>
          </w:tcPr>
          <w:p w14:paraId="46EB843F" w14:textId="7D22D34F" w:rsidR="003F5F66" w:rsidRPr="006F35E5" w:rsidRDefault="003F5F66" w:rsidP="003F5F66">
            <w:pPr>
              <w:rPr>
                <w:rFonts w:ascii="Arial" w:hAnsi="Arial" w:cs="Arial"/>
                <w:color w:val="000000" w:themeColor="text1"/>
              </w:rPr>
            </w:pPr>
            <w:r w:rsidRPr="006F35E5">
              <w:rPr>
                <w:rFonts w:ascii="Arial" w:hAnsi="Arial" w:cs="Arial"/>
              </w:rPr>
              <w:lastRenderedPageBreak/>
              <w:t>WLWK-PLRR013 - Ilość wytworzonej energii elektrycznej ze źródeł OZE</w:t>
            </w:r>
          </w:p>
        </w:tc>
        <w:tc>
          <w:tcPr>
            <w:tcW w:w="2828" w:type="dxa"/>
          </w:tcPr>
          <w:p w14:paraId="543D447F" w14:textId="323F7DBF" w:rsidR="003F5F66" w:rsidRPr="006F35E5" w:rsidRDefault="003F5F66" w:rsidP="003F5F66">
            <w:pPr>
              <w:rPr>
                <w:rFonts w:ascii="Arial" w:hAnsi="Arial" w:cs="Arial"/>
                <w:color w:val="000000" w:themeColor="text1"/>
              </w:rPr>
            </w:pPr>
            <w:r w:rsidRPr="006F35E5">
              <w:rPr>
                <w:rFonts w:ascii="Arial" w:hAnsi="Arial" w:cs="Arial"/>
                <w:color w:val="000000" w:themeColor="text1"/>
              </w:rPr>
              <w:t>Wskaźnik rezultatu</w:t>
            </w:r>
          </w:p>
        </w:tc>
        <w:tc>
          <w:tcPr>
            <w:tcW w:w="4687" w:type="dxa"/>
          </w:tcPr>
          <w:p w14:paraId="4D798D49" w14:textId="48B9EDEB" w:rsidR="003F5F66" w:rsidRPr="006F35E5" w:rsidRDefault="006F35E5" w:rsidP="003F5F66">
            <w:pPr>
              <w:rPr>
                <w:rFonts w:ascii="Arial" w:hAnsi="Arial" w:cs="Arial"/>
                <w:color w:val="000000" w:themeColor="text1"/>
              </w:rPr>
            </w:pPr>
            <w:r w:rsidRPr="006F35E5">
              <w:rPr>
                <w:rFonts w:ascii="Arial" w:hAnsi="Arial" w:cs="Arial"/>
                <w:color w:val="000000" w:themeColor="text1"/>
              </w:rPr>
              <w:t>Wskaźnik mierzy ilość rocznej produkcji energii elektrycznej ze źródeł odnawialnych przed rozpoczęciem projektu i po jego zakończeniu. Wartość bazowa odnosi się do rocznej energii wyprodukowanej w roku poprzedzającym rozpoczęcie projektu i może być większa od zera w przypadkach, gdy zdolność produkcyjna jest zwiększana. Wartość  osiągnięta to wartość energii elektrycznej wyprodukowanej w rok po zakończeniu projektu.</w:t>
            </w:r>
          </w:p>
        </w:tc>
        <w:tc>
          <w:tcPr>
            <w:tcW w:w="3651" w:type="dxa"/>
          </w:tcPr>
          <w:p w14:paraId="4B2DF87E" w14:textId="388EF7DF" w:rsidR="003F5F66" w:rsidRPr="006F35E5" w:rsidRDefault="006F35E5" w:rsidP="003F5F66">
            <w:pPr>
              <w:rPr>
                <w:rFonts w:ascii="Arial" w:hAnsi="Arial" w:cs="Arial"/>
                <w:strike/>
                <w:highlight w:val="yellow"/>
              </w:rPr>
            </w:pPr>
            <w:r w:rsidRPr="006F35E5">
              <w:rPr>
                <w:rFonts w:ascii="Arial" w:hAnsi="Arial" w:cs="Arial"/>
              </w:rPr>
              <w:t>W okresie 12 miesięcy od zakończenia okresu realizacji projektu określonego w karcie projektu w CST2021 lub, o ile wynika to ze specyfiki projektu, od ukończenia produktu w ramach projektu.</w:t>
            </w:r>
          </w:p>
        </w:tc>
      </w:tr>
      <w:tr w:rsidR="003F5F66" w:rsidRPr="00F02BCC" w14:paraId="074461AF" w14:textId="77777777" w:rsidTr="00C20866">
        <w:tc>
          <w:tcPr>
            <w:tcW w:w="2828" w:type="dxa"/>
          </w:tcPr>
          <w:p w14:paraId="000D62E6" w14:textId="430EEC5A" w:rsidR="003F5F66" w:rsidRPr="006F35E5" w:rsidRDefault="003F5F66" w:rsidP="003F5F66">
            <w:pPr>
              <w:rPr>
                <w:rFonts w:ascii="Arial" w:hAnsi="Arial" w:cs="Arial"/>
                <w:color w:val="000000" w:themeColor="text1"/>
              </w:rPr>
            </w:pPr>
            <w:r w:rsidRPr="006F35E5">
              <w:rPr>
                <w:rFonts w:ascii="Arial" w:hAnsi="Arial" w:cs="Arial"/>
              </w:rPr>
              <w:t>WLWK-PLRR009 - Liczba dodatkowych użytkowników podłączonych do sieci ciepłowniczej</w:t>
            </w:r>
          </w:p>
        </w:tc>
        <w:tc>
          <w:tcPr>
            <w:tcW w:w="2828" w:type="dxa"/>
          </w:tcPr>
          <w:p w14:paraId="1C97C6AE" w14:textId="48C7CFA5" w:rsidR="003F5F66" w:rsidRPr="006F35E5" w:rsidRDefault="003F5F66" w:rsidP="003F5F66">
            <w:pPr>
              <w:rPr>
                <w:rFonts w:ascii="Arial" w:hAnsi="Arial" w:cs="Arial"/>
                <w:color w:val="000000" w:themeColor="text1"/>
              </w:rPr>
            </w:pPr>
            <w:r w:rsidRPr="006F35E5">
              <w:rPr>
                <w:rFonts w:ascii="Arial" w:hAnsi="Arial" w:cs="Arial"/>
                <w:color w:val="000000" w:themeColor="text1"/>
              </w:rPr>
              <w:t>Wskaźnik rezultatu</w:t>
            </w:r>
          </w:p>
        </w:tc>
        <w:tc>
          <w:tcPr>
            <w:tcW w:w="4687" w:type="dxa"/>
          </w:tcPr>
          <w:p w14:paraId="05ADD2BD" w14:textId="51B864D8" w:rsidR="003F5F66" w:rsidRPr="006F35E5" w:rsidRDefault="006F35E5" w:rsidP="003F5F66">
            <w:pPr>
              <w:rPr>
                <w:rFonts w:ascii="Arial" w:hAnsi="Arial" w:cs="Arial"/>
                <w:color w:val="000000" w:themeColor="text1"/>
              </w:rPr>
            </w:pPr>
            <w:r w:rsidRPr="006F35E5">
              <w:rPr>
                <w:rFonts w:ascii="Arial" w:hAnsi="Arial" w:cs="Arial"/>
                <w:color w:val="000000" w:themeColor="text1"/>
              </w:rPr>
              <w:t>Liczba osób (użytkowników końcowych) podłączonych do sieci ciepłowniczej w wyniku realizacji projektu</w:t>
            </w:r>
          </w:p>
        </w:tc>
        <w:tc>
          <w:tcPr>
            <w:tcW w:w="3651" w:type="dxa"/>
          </w:tcPr>
          <w:p w14:paraId="787A4F62" w14:textId="04DF31EE" w:rsidR="003F5F66" w:rsidRPr="006F35E5" w:rsidRDefault="006F35E5" w:rsidP="003F5F66">
            <w:pPr>
              <w:rPr>
                <w:rFonts w:ascii="Arial" w:hAnsi="Arial" w:cs="Arial"/>
              </w:rPr>
            </w:pPr>
            <w:r w:rsidRPr="006F35E5">
              <w:rPr>
                <w:rFonts w:ascii="Arial" w:hAnsi="Arial" w:cs="Arial"/>
              </w:rPr>
              <w:t>W okresie 12 miesięcy od zakończenia okresu realizacji projektu określonego w karcie projektu w CST2021 lub, o ile wynika to ze specyfiki projektu, od ukończenia produktu w ramach projektu.</w:t>
            </w:r>
          </w:p>
        </w:tc>
      </w:tr>
      <w:tr w:rsidR="003F5F66" w:rsidRPr="00005305" w14:paraId="0840CA1F" w14:textId="77777777" w:rsidTr="00C20866">
        <w:tc>
          <w:tcPr>
            <w:tcW w:w="2828" w:type="dxa"/>
          </w:tcPr>
          <w:p w14:paraId="65642C72" w14:textId="120AD6F6" w:rsidR="003F5F66" w:rsidRPr="006F35E5" w:rsidRDefault="003F5F66" w:rsidP="003F5F66">
            <w:pPr>
              <w:rPr>
                <w:rFonts w:ascii="Arial" w:hAnsi="Arial" w:cs="Arial"/>
                <w:color w:val="000000" w:themeColor="text1"/>
              </w:rPr>
            </w:pPr>
            <w:r w:rsidRPr="006F35E5">
              <w:rPr>
                <w:rFonts w:ascii="Arial" w:hAnsi="Arial" w:cs="Arial"/>
              </w:rPr>
              <w:t>WLWK-PLRR072 - Roczne zużycie energii pierwotnej w: lokalach mieszkalnych</w:t>
            </w:r>
          </w:p>
        </w:tc>
        <w:tc>
          <w:tcPr>
            <w:tcW w:w="2828" w:type="dxa"/>
          </w:tcPr>
          <w:p w14:paraId="4F0A0241" w14:textId="3475BCD1" w:rsidR="003F5F66" w:rsidRPr="006F35E5" w:rsidRDefault="003F5F66" w:rsidP="003F5F66">
            <w:pPr>
              <w:rPr>
                <w:rFonts w:ascii="Arial" w:hAnsi="Arial" w:cs="Arial"/>
                <w:color w:val="000000" w:themeColor="text1"/>
              </w:rPr>
            </w:pPr>
            <w:r w:rsidRPr="006F35E5">
              <w:rPr>
                <w:rFonts w:ascii="Arial" w:hAnsi="Arial" w:cs="Arial"/>
                <w:color w:val="000000" w:themeColor="text1"/>
              </w:rPr>
              <w:t>Wskaźnik rezultatu</w:t>
            </w:r>
          </w:p>
        </w:tc>
        <w:tc>
          <w:tcPr>
            <w:tcW w:w="4687" w:type="dxa"/>
          </w:tcPr>
          <w:p w14:paraId="4E056695" w14:textId="4BB26CD9" w:rsidR="003F5F66" w:rsidRPr="006F35E5" w:rsidRDefault="006F35E5" w:rsidP="003F5F66">
            <w:pPr>
              <w:rPr>
                <w:rFonts w:ascii="Arial" w:hAnsi="Arial" w:cs="Arial"/>
                <w:color w:val="000000" w:themeColor="text1"/>
              </w:rPr>
            </w:pPr>
            <w:r w:rsidRPr="006F35E5">
              <w:rPr>
                <w:rFonts w:ascii="Arial" w:hAnsi="Arial" w:cs="Arial"/>
                <w:color w:val="000000" w:themeColor="text1"/>
              </w:rPr>
              <w:t xml:space="preserve">Całkowite roczne zużycie energii pierwotnej podmiotów objętych wsparciem. Wartość bazowa odnosi się do rocznego zużycia energii pierwotnej przed interwencją, a osiągnięta wartość odnosi się do rocznego </w:t>
            </w:r>
            <w:r w:rsidRPr="006F35E5">
              <w:rPr>
                <w:rFonts w:ascii="Arial" w:hAnsi="Arial" w:cs="Arial"/>
                <w:color w:val="000000" w:themeColor="text1"/>
              </w:rPr>
              <w:lastRenderedPageBreak/>
              <w:t>zużycia energii pierwotnej rok po interwencji. W przypadku budynków obie wartości należy udokumentować na podstawie świadectw charakterystyki energetycznej, zgodnie z dyrektywą 2010/31/UE.</w:t>
            </w:r>
            <w:r w:rsidR="00F63583">
              <w:rPr>
                <w:rFonts w:ascii="Arial" w:hAnsi="Arial" w:cs="Arial"/>
                <w:color w:val="000000" w:themeColor="text1"/>
              </w:rPr>
              <w:t xml:space="preserve"> </w:t>
            </w:r>
            <w:commentRangeStart w:id="3"/>
            <w:r w:rsidR="00F63583">
              <w:rPr>
                <w:rFonts w:ascii="Arial" w:hAnsi="Arial" w:cs="Arial"/>
                <w:color w:val="000000" w:themeColor="text1"/>
              </w:rPr>
              <w:t>Wartość</w:t>
            </w:r>
            <w:commentRangeEnd w:id="3"/>
            <w:r w:rsidR="001757AE">
              <w:rPr>
                <w:rStyle w:val="Odwoaniedokomentarza"/>
              </w:rPr>
              <w:commentReference w:id="3"/>
            </w:r>
            <w:r w:rsidR="00F63583">
              <w:rPr>
                <w:rFonts w:ascii="Arial" w:hAnsi="Arial" w:cs="Arial"/>
                <w:color w:val="000000" w:themeColor="text1"/>
              </w:rPr>
              <w:t xml:space="preserve"> bazowa dla wskaźnika większa od „</w:t>
            </w:r>
            <w:r w:rsidR="001757AE">
              <w:rPr>
                <w:rFonts w:ascii="Arial" w:hAnsi="Arial" w:cs="Arial"/>
                <w:color w:val="000000" w:themeColor="text1"/>
              </w:rPr>
              <w:t>0”.</w:t>
            </w:r>
          </w:p>
        </w:tc>
        <w:tc>
          <w:tcPr>
            <w:tcW w:w="3651" w:type="dxa"/>
          </w:tcPr>
          <w:p w14:paraId="403D3C58" w14:textId="4B80442A" w:rsidR="003F5F66" w:rsidRPr="006F35E5" w:rsidRDefault="006F35E5" w:rsidP="003F5F66">
            <w:pPr>
              <w:rPr>
                <w:rFonts w:ascii="Arial" w:hAnsi="Arial" w:cs="Arial"/>
                <w:strike/>
                <w:highlight w:val="yellow"/>
              </w:rPr>
            </w:pPr>
            <w:r w:rsidRPr="006F35E5">
              <w:rPr>
                <w:rFonts w:ascii="Arial" w:hAnsi="Arial" w:cs="Arial"/>
              </w:rPr>
              <w:lastRenderedPageBreak/>
              <w:t xml:space="preserve">W okresie 12 miesięcy od zakończenia okresu realizacji projektu określonego w karcie projektu w CST2021 lub, o ile wynika to ze specyfiki projektu, od </w:t>
            </w:r>
            <w:r w:rsidRPr="006F35E5">
              <w:rPr>
                <w:rFonts w:ascii="Arial" w:hAnsi="Arial" w:cs="Arial"/>
              </w:rPr>
              <w:lastRenderedPageBreak/>
              <w:t>ukończenia produktu w ramach projektu.</w:t>
            </w:r>
          </w:p>
        </w:tc>
      </w:tr>
      <w:tr w:rsidR="003F5F66" w:rsidRPr="00F02BCC" w14:paraId="15EF0AB1" w14:textId="77777777" w:rsidTr="00427AF0">
        <w:tc>
          <w:tcPr>
            <w:tcW w:w="2828" w:type="dxa"/>
          </w:tcPr>
          <w:p w14:paraId="24B80B74" w14:textId="2DAA9151" w:rsidR="003F5F66" w:rsidRPr="006F35E5" w:rsidRDefault="003F5F66" w:rsidP="003F5F66">
            <w:pPr>
              <w:rPr>
                <w:rFonts w:ascii="Arial" w:hAnsi="Arial" w:cs="Arial"/>
                <w:color w:val="000000" w:themeColor="text1"/>
              </w:rPr>
            </w:pPr>
            <w:r w:rsidRPr="006F35E5">
              <w:rPr>
                <w:rFonts w:ascii="Arial" w:hAnsi="Arial" w:cs="Arial"/>
              </w:rPr>
              <w:lastRenderedPageBreak/>
              <w:t>WLWK-RCR029 - Szacowana emisja gazów cieplarnianych</w:t>
            </w:r>
          </w:p>
        </w:tc>
        <w:tc>
          <w:tcPr>
            <w:tcW w:w="2828" w:type="dxa"/>
          </w:tcPr>
          <w:p w14:paraId="439C3523" w14:textId="23D96988" w:rsidR="003F5F66" w:rsidRPr="006F35E5" w:rsidRDefault="003F5F66" w:rsidP="003F5F66">
            <w:pPr>
              <w:rPr>
                <w:rFonts w:ascii="Arial" w:hAnsi="Arial" w:cs="Arial"/>
                <w:color w:val="000000" w:themeColor="text1"/>
              </w:rPr>
            </w:pPr>
            <w:r w:rsidRPr="006F35E5">
              <w:rPr>
                <w:rFonts w:ascii="Arial" w:hAnsi="Arial" w:cs="Arial"/>
                <w:color w:val="000000" w:themeColor="text1"/>
              </w:rPr>
              <w:t>Wskaźnik rezultatu</w:t>
            </w:r>
          </w:p>
        </w:tc>
        <w:tc>
          <w:tcPr>
            <w:tcW w:w="4687" w:type="dxa"/>
          </w:tcPr>
          <w:p w14:paraId="5AAF4AF1" w14:textId="19F1EBDA" w:rsidR="003F5F66" w:rsidRPr="006F35E5" w:rsidRDefault="006F35E5" w:rsidP="003F5F66">
            <w:pPr>
              <w:rPr>
                <w:rFonts w:ascii="Arial" w:hAnsi="Arial" w:cs="Arial"/>
                <w:color w:val="000000" w:themeColor="text1"/>
              </w:rPr>
            </w:pPr>
            <w:r w:rsidRPr="006F35E5">
              <w:rPr>
                <w:rFonts w:ascii="Arial" w:hAnsi="Arial" w:cs="Arial"/>
                <w:color w:val="000000" w:themeColor="text1"/>
              </w:rPr>
              <w:t>Całkowita szacowana emisja gazów cieplarnianych podmiotów lub procesów objętych wsparciem. Wartość bazowa odnosi się do poziomu szacowanej emisji gazów cieplarnianych w ciągu roku przed rozpoczęciem interwencji, a osiągnięta wartość jest obliczana jako całkowita szacowana emisja gazów cieplarnianych na podstawie osiągniętego poziomu charakterystyki energetycznej w roku następującym po zakończeniu interwencji.   Wskaźnika tego nie stosuje się w operacjach wykorzystujących wskaźniki „RCR105 Szacowana emisja gazów cieplarnianych z kotłów przekształconych na zasilanie gazem” lub „RCR29a FST: Szacowana emisja gazów cieplarnianych w przedsiębiorstwach (dyr. 2003/87/WE)”, aby uniknąć konieczności stosowania dwóch wskaźników emisji gazów cieplarnianych w odniesieniu do operacji objętych wsparciem.</w:t>
            </w:r>
            <w:r w:rsidR="001757AE">
              <w:rPr>
                <w:rFonts w:ascii="Arial" w:hAnsi="Arial" w:cs="Arial"/>
                <w:color w:val="000000" w:themeColor="text1"/>
              </w:rPr>
              <w:t xml:space="preserve"> </w:t>
            </w:r>
            <w:commentRangeStart w:id="4"/>
            <w:r w:rsidR="001757AE">
              <w:rPr>
                <w:rFonts w:ascii="Arial" w:hAnsi="Arial" w:cs="Arial"/>
                <w:color w:val="000000" w:themeColor="text1"/>
              </w:rPr>
              <w:t>Wartość</w:t>
            </w:r>
            <w:commentRangeEnd w:id="4"/>
            <w:r w:rsidR="001757AE">
              <w:rPr>
                <w:rStyle w:val="Odwoaniedokomentarza"/>
              </w:rPr>
              <w:commentReference w:id="4"/>
            </w:r>
            <w:r w:rsidR="001757AE">
              <w:rPr>
                <w:rFonts w:ascii="Arial" w:hAnsi="Arial" w:cs="Arial"/>
                <w:color w:val="000000" w:themeColor="text1"/>
              </w:rPr>
              <w:t xml:space="preserve"> bazowa dla wskaźnika większa od „0”.</w:t>
            </w:r>
          </w:p>
        </w:tc>
        <w:tc>
          <w:tcPr>
            <w:tcW w:w="3651" w:type="dxa"/>
          </w:tcPr>
          <w:p w14:paraId="11DAE77B" w14:textId="5A23F7C8" w:rsidR="003F5F66" w:rsidRPr="006F35E5" w:rsidRDefault="006F35E5" w:rsidP="003F5F66">
            <w:pPr>
              <w:rPr>
                <w:rFonts w:ascii="Arial" w:hAnsi="Arial" w:cs="Arial"/>
              </w:rPr>
            </w:pPr>
            <w:r w:rsidRPr="006F35E5">
              <w:rPr>
                <w:rFonts w:ascii="Arial" w:hAnsi="Arial" w:cs="Arial"/>
              </w:rPr>
              <w:t>W okresie 12 miesięcy od zakończenia okresu realizacji projektu określonego w karcie projektu w CST2021 lub, o ile wynika to ze specyfiki projektu, od ukończenia produktu w ramach projektu.</w:t>
            </w:r>
          </w:p>
        </w:tc>
      </w:tr>
      <w:tr w:rsidR="003F5F66" w:rsidRPr="00005305" w14:paraId="3F077FEC" w14:textId="77777777" w:rsidTr="00427AF0">
        <w:tc>
          <w:tcPr>
            <w:tcW w:w="2828" w:type="dxa"/>
          </w:tcPr>
          <w:p w14:paraId="0E79D3D6" w14:textId="6500B3EA" w:rsidR="003F5F66" w:rsidRPr="006F35E5" w:rsidRDefault="003F5F66" w:rsidP="003F5F66">
            <w:pPr>
              <w:rPr>
                <w:rFonts w:ascii="Arial" w:hAnsi="Arial" w:cs="Arial"/>
                <w:color w:val="000000" w:themeColor="text1"/>
              </w:rPr>
            </w:pPr>
            <w:r w:rsidRPr="006F35E5">
              <w:rPr>
                <w:rFonts w:ascii="Arial" w:hAnsi="Arial" w:cs="Arial"/>
              </w:rPr>
              <w:lastRenderedPageBreak/>
              <w:t>WLWK-RCR105 - Szacowana emisja gazów cieplarnianych z kotłów i systemów ciepłowniczych przekształconych z zasilania stałymi paliwami kopalnymi na zasilanie gazem</w:t>
            </w:r>
          </w:p>
        </w:tc>
        <w:tc>
          <w:tcPr>
            <w:tcW w:w="2828" w:type="dxa"/>
          </w:tcPr>
          <w:p w14:paraId="72C080AC" w14:textId="66B24472" w:rsidR="003F5F66" w:rsidRPr="006F35E5" w:rsidRDefault="003F5F66" w:rsidP="003F5F66">
            <w:pPr>
              <w:rPr>
                <w:rFonts w:ascii="Arial" w:hAnsi="Arial" w:cs="Arial"/>
                <w:color w:val="000000" w:themeColor="text1"/>
              </w:rPr>
            </w:pPr>
            <w:r w:rsidRPr="006F35E5">
              <w:rPr>
                <w:rFonts w:ascii="Arial" w:hAnsi="Arial" w:cs="Arial"/>
                <w:color w:val="000000" w:themeColor="text1"/>
              </w:rPr>
              <w:t>Wskaźnik rezultatu</w:t>
            </w:r>
          </w:p>
        </w:tc>
        <w:tc>
          <w:tcPr>
            <w:tcW w:w="4687" w:type="dxa"/>
          </w:tcPr>
          <w:p w14:paraId="5E152EB5" w14:textId="5A75F55E" w:rsidR="003F5F66" w:rsidRPr="006F35E5" w:rsidRDefault="006F35E5" w:rsidP="003F5F66">
            <w:pPr>
              <w:rPr>
                <w:rFonts w:ascii="Arial" w:hAnsi="Arial" w:cs="Arial"/>
                <w:color w:val="000000" w:themeColor="text1"/>
              </w:rPr>
            </w:pPr>
            <w:r w:rsidRPr="006F35E5">
              <w:rPr>
                <w:rFonts w:ascii="Arial" w:hAnsi="Arial" w:cs="Arial"/>
                <w:color w:val="000000" w:themeColor="text1"/>
              </w:rPr>
              <w:t>Całkowita szacowana emisja gazów cieplarnianych w przypadku wsparcia na rzecz kotłów i systemów ciepłowniczych przekształcanych z zasilania stałymi paliwami kopalnymi na zasilanie gazem. Wartość bazowa odnosi się do poziomu szacowanej emisji gazów cieplarnianych w ciągu roku przed rozpoczęciem interwencji, a osiągnięta wartość jest obliczana jako całkowita szacowana emisja gazów cieplarnianych na podstawie osiągniętego poziomu charakterystyki energetycznej w roku następującym po zakończeniu interwencji.   Wartości zgłoszonych w ramach tego wskaźnika nie należy zgłaszać w pozycji „RCR29 Klimat: Szacowana emisja gazów cieplarnianych”, aby uniknąć konieczności stosowania dwóch wskaźników emisji gazów cieplarnianych w odniesieniu do operacji objętych wsparciem</w:t>
            </w:r>
            <w:commentRangeStart w:id="5"/>
            <w:r w:rsidRPr="006F35E5">
              <w:rPr>
                <w:rFonts w:ascii="Arial" w:hAnsi="Arial" w:cs="Arial"/>
                <w:color w:val="000000" w:themeColor="text1"/>
              </w:rPr>
              <w:t>.</w:t>
            </w:r>
            <w:r w:rsidR="00A00D9C">
              <w:rPr>
                <w:rFonts w:ascii="Arial" w:hAnsi="Arial" w:cs="Arial"/>
                <w:color w:val="000000" w:themeColor="text1"/>
              </w:rPr>
              <w:t xml:space="preserve"> Wartość </w:t>
            </w:r>
            <w:commentRangeEnd w:id="5"/>
            <w:r w:rsidR="00265E8C">
              <w:rPr>
                <w:rStyle w:val="Odwoaniedokomentarza"/>
              </w:rPr>
              <w:commentReference w:id="5"/>
            </w:r>
            <w:r w:rsidR="00A00D9C">
              <w:rPr>
                <w:rFonts w:ascii="Arial" w:hAnsi="Arial" w:cs="Arial"/>
                <w:color w:val="000000" w:themeColor="text1"/>
              </w:rPr>
              <w:t>bazowa dla wskaźnika większa od „0”.</w:t>
            </w:r>
          </w:p>
        </w:tc>
        <w:tc>
          <w:tcPr>
            <w:tcW w:w="3651" w:type="dxa"/>
          </w:tcPr>
          <w:p w14:paraId="6DADC911" w14:textId="4C3AED7C" w:rsidR="003F5F66" w:rsidRPr="006F35E5" w:rsidRDefault="006F35E5" w:rsidP="003F5F66">
            <w:pPr>
              <w:rPr>
                <w:rFonts w:ascii="Arial" w:hAnsi="Arial" w:cs="Arial"/>
                <w:strike/>
                <w:highlight w:val="yellow"/>
              </w:rPr>
            </w:pPr>
            <w:r w:rsidRPr="006F35E5">
              <w:rPr>
                <w:rFonts w:ascii="Arial" w:hAnsi="Arial" w:cs="Arial"/>
              </w:rPr>
              <w:t>W okresie 12 miesięcy od zakończenia okresu realizacji projektu określonego w karcie projektu w CST2021 lub, o ile wynika to ze specyfiki projektu, od ukończenia produktu w ramach projektu.</w:t>
            </w:r>
          </w:p>
        </w:tc>
      </w:tr>
    </w:tbl>
    <w:p w14:paraId="3D7BE770" w14:textId="784D28CC" w:rsidR="00332480" w:rsidRPr="006E4EB7" w:rsidRDefault="00332480" w:rsidP="00AA5F48">
      <w:pPr>
        <w:rPr>
          <w:rFonts w:ascii="Arial" w:hAnsi="Arial" w:cs="Arial"/>
          <w:strike/>
          <w:sz w:val="24"/>
          <w:szCs w:val="24"/>
        </w:rPr>
      </w:pPr>
    </w:p>
    <w:sectPr w:rsidR="00332480" w:rsidRPr="006E4EB7" w:rsidSect="00AA5F48">
      <w:headerReference w:type="default" r:id="rId12"/>
      <w:footerReference w:type="default" r:id="rId13"/>
      <w:pgSz w:w="16838" w:h="11906" w:orient="landscape"/>
      <w:pgMar w:top="212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DZ PR" w:date="2023-05-16T11:36:00Z" w:initials="MF">
    <w:p w14:paraId="2FA1216D" w14:textId="77777777" w:rsidR="00F63583" w:rsidRDefault="00F63583" w:rsidP="0014552B">
      <w:pPr>
        <w:pStyle w:val="Tekstkomentarza"/>
      </w:pPr>
      <w:r>
        <w:rPr>
          <w:rStyle w:val="Odwoaniedokomentarza"/>
        </w:rPr>
        <w:annotationRef/>
      </w:r>
      <w:r>
        <w:t>OMiE - poprawna definicja z LWK.</w:t>
      </w:r>
    </w:p>
  </w:comment>
  <w:comment w:id="3" w:author="DZ PR" w:date="2023-05-16T11:37:00Z" w:initials="MF">
    <w:p w14:paraId="2F249F00" w14:textId="77777777" w:rsidR="001757AE" w:rsidRDefault="001757AE" w:rsidP="00A9486C">
      <w:pPr>
        <w:pStyle w:val="Tekstkomentarza"/>
      </w:pPr>
      <w:r>
        <w:rPr>
          <w:rStyle w:val="Odwoaniedokomentarza"/>
        </w:rPr>
        <w:annotationRef/>
      </w:r>
      <w:r>
        <w:t>OMiE - doprecyzowanie zapisu.</w:t>
      </w:r>
    </w:p>
  </w:comment>
  <w:comment w:id="4" w:author="DZ PR" w:date="2023-05-16T11:38:00Z" w:initials="MF">
    <w:p w14:paraId="5EEE7587" w14:textId="77777777" w:rsidR="001757AE" w:rsidRDefault="001757AE" w:rsidP="002F6227">
      <w:pPr>
        <w:pStyle w:val="Tekstkomentarza"/>
      </w:pPr>
      <w:r>
        <w:rPr>
          <w:rStyle w:val="Odwoaniedokomentarza"/>
        </w:rPr>
        <w:annotationRef/>
      </w:r>
      <w:r>
        <w:t>OMiE - doprecyzowanie zapisu.</w:t>
      </w:r>
    </w:p>
  </w:comment>
  <w:comment w:id="5" w:author="DZ PR" w:date="2023-05-16T11:39:00Z" w:initials="MF">
    <w:p w14:paraId="7ACC972E" w14:textId="77777777" w:rsidR="00265E8C" w:rsidRDefault="00265E8C" w:rsidP="00CE5932">
      <w:pPr>
        <w:pStyle w:val="Tekstkomentarza"/>
      </w:pPr>
      <w:r>
        <w:rPr>
          <w:rStyle w:val="Odwoaniedokomentarza"/>
        </w:rPr>
        <w:annotationRef/>
      </w:r>
      <w:r>
        <w:t>OMiE - doprecyzowanie zapisu.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A1216D" w15:done="0"/>
  <w15:commentEx w15:paraId="2F249F00" w15:done="0"/>
  <w15:commentEx w15:paraId="5EEE7587" w15:done="0"/>
  <w15:commentEx w15:paraId="7ACC972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DE94D" w16cex:dateUtc="2023-05-16T09:36:00Z"/>
  <w16cex:commentExtensible w16cex:durableId="280DE98B" w16cex:dateUtc="2023-05-16T09:37:00Z"/>
  <w16cex:commentExtensible w16cex:durableId="280DE9B8" w16cex:dateUtc="2023-05-16T09:38:00Z"/>
  <w16cex:commentExtensible w16cex:durableId="280DE9EF" w16cex:dateUtc="2023-05-16T09: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A1216D" w16cid:durableId="280DE94D"/>
  <w16cid:commentId w16cid:paraId="2F249F00" w16cid:durableId="280DE98B"/>
  <w16cid:commentId w16cid:paraId="5EEE7587" w16cid:durableId="280DE9B8"/>
  <w16cid:commentId w16cid:paraId="7ACC972E" w16cid:durableId="280DE9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6DDD4" w14:textId="77777777" w:rsidR="00567A3F" w:rsidRDefault="00567A3F" w:rsidP="000D3461">
      <w:pPr>
        <w:spacing w:after="0" w:line="240" w:lineRule="auto"/>
      </w:pPr>
      <w:r>
        <w:separator/>
      </w:r>
    </w:p>
  </w:endnote>
  <w:endnote w:type="continuationSeparator" w:id="0">
    <w:p w14:paraId="507F5881" w14:textId="77777777" w:rsidR="00567A3F" w:rsidRDefault="00567A3F" w:rsidP="000D3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1917632"/>
      <w:docPartObj>
        <w:docPartGallery w:val="Page Numbers (Bottom of Page)"/>
        <w:docPartUnique/>
      </w:docPartObj>
    </w:sdtPr>
    <w:sdtEndPr/>
    <w:sdtContent>
      <w:p w14:paraId="7FBD5ADB" w14:textId="3687692D" w:rsidR="00AA5F48" w:rsidRDefault="00AA5F48">
        <w:pPr>
          <w:pStyle w:val="Stopka"/>
          <w:jc w:val="right"/>
        </w:pPr>
        <w:r>
          <w:fldChar w:fldCharType="begin"/>
        </w:r>
        <w:r>
          <w:instrText>PAGE   \* MERGEFORMAT</w:instrText>
        </w:r>
        <w:r>
          <w:fldChar w:fldCharType="separate"/>
        </w:r>
        <w:r>
          <w:t>2</w:t>
        </w:r>
        <w:r>
          <w:fldChar w:fldCharType="end"/>
        </w:r>
      </w:p>
    </w:sdtContent>
  </w:sdt>
  <w:p w14:paraId="1654F054" w14:textId="70FE552C" w:rsidR="00AA5F48" w:rsidRDefault="00AA5F48" w:rsidP="00AA5F48">
    <w:pPr>
      <w:pStyle w:val="Stopka"/>
      <w:jc w:val="center"/>
    </w:pPr>
    <w:r>
      <w:rPr>
        <w:noProof/>
      </w:rPr>
      <w:drawing>
        <wp:inline distT="0" distB="0" distL="0" distR="0" wp14:anchorId="0F65DE5A" wp14:editId="64852EAA">
          <wp:extent cx="5761355" cy="609600"/>
          <wp:effectExtent l="0" t="0" r="0" b="0"/>
          <wp:docPr id="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96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A3B1F" w14:textId="77777777" w:rsidR="00567A3F" w:rsidRDefault="00567A3F" w:rsidP="000D3461">
      <w:pPr>
        <w:spacing w:after="0" w:line="240" w:lineRule="auto"/>
      </w:pPr>
      <w:r>
        <w:separator/>
      </w:r>
    </w:p>
  </w:footnote>
  <w:footnote w:type="continuationSeparator" w:id="0">
    <w:p w14:paraId="5CADBA0C" w14:textId="77777777" w:rsidR="00567A3F" w:rsidRDefault="00567A3F" w:rsidP="000D34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76AA7" w14:textId="5BCF1838" w:rsidR="000D3461" w:rsidRPr="006C0698" w:rsidRDefault="000D3461" w:rsidP="000D3461">
    <w:pPr>
      <w:tabs>
        <w:tab w:val="center" w:pos="4536"/>
        <w:tab w:val="right" w:pos="9072"/>
      </w:tabs>
      <w:spacing w:before="600" w:after="0" w:line="240" w:lineRule="auto"/>
      <w:ind w:left="7788"/>
      <w:rPr>
        <w:rFonts w:ascii="Arial" w:eastAsia="Calibri" w:hAnsi="Arial" w:cs="Arial"/>
        <w:color w:val="000000"/>
        <w:sz w:val="24"/>
      </w:rPr>
    </w:pPr>
    <w:r w:rsidRPr="006C0698">
      <w:rPr>
        <w:rFonts w:ascii="Arial" w:eastAsia="Calibri" w:hAnsi="Arial" w:cs="Arial"/>
        <w:color w:val="000000"/>
        <w:sz w:val="24"/>
      </w:rPr>
      <w:t xml:space="preserve">Załącznik nr </w:t>
    </w:r>
    <w:r w:rsidR="002A5C7A">
      <w:rPr>
        <w:rFonts w:ascii="Arial" w:eastAsia="Calibri" w:hAnsi="Arial" w:cs="Arial"/>
        <w:color w:val="000000"/>
        <w:sz w:val="24"/>
      </w:rPr>
      <w:t>4</w:t>
    </w:r>
    <w:r w:rsidRPr="006C0698">
      <w:rPr>
        <w:rFonts w:ascii="Arial" w:eastAsia="Calibri" w:hAnsi="Arial" w:cs="Arial"/>
        <w:color w:val="000000"/>
        <w:sz w:val="24"/>
      </w:rPr>
      <w:t xml:space="preserve"> do Regulaminu wyboru projektów</w:t>
    </w:r>
  </w:p>
  <w:p w14:paraId="2E6356E3" w14:textId="6D516C42" w:rsidR="000D3461" w:rsidRPr="006C0698" w:rsidRDefault="002A5C7A" w:rsidP="001A5FC5">
    <w:pPr>
      <w:tabs>
        <w:tab w:val="center" w:pos="4536"/>
        <w:tab w:val="right" w:pos="9072"/>
      </w:tabs>
      <w:spacing w:after="0" w:line="240" w:lineRule="auto"/>
      <w:ind w:left="7788"/>
      <w:rPr>
        <w:rFonts w:ascii="Arial" w:eastAsia="Calibri" w:hAnsi="Arial" w:cs="Arial"/>
        <w:color w:val="000000"/>
        <w:sz w:val="24"/>
      </w:rPr>
    </w:pPr>
    <w:bookmarkStart w:id="6" w:name="_Hlk131063612"/>
    <w:bookmarkStart w:id="7" w:name="_Hlk132372412"/>
    <w:r>
      <w:rPr>
        <w:rFonts w:ascii="Arial" w:eastAsia="Calibri" w:hAnsi="Arial" w:cs="Arial"/>
        <w:color w:val="000000"/>
        <w:sz w:val="24"/>
      </w:rPr>
      <w:t>Opis wskaźników w ramach Działania 4.2 Wspieranie efektywności energetycznej w sektorze mieszkaniowym, typ projektu 1,2</w:t>
    </w:r>
  </w:p>
  <w:bookmarkEnd w:id="6"/>
  <w:bookmarkEnd w:id="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0B4D56"/>
    <w:multiLevelType w:val="hybridMultilevel"/>
    <w:tmpl w:val="820800B2"/>
    <w:lvl w:ilvl="0" w:tplc="63D2D7A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39107332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Z PR">
    <w15:presenceInfo w15:providerId="None" w15:userId="DZ P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markup="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6A9"/>
    <w:rsid w:val="00005305"/>
    <w:rsid w:val="0002759E"/>
    <w:rsid w:val="000A7E9C"/>
    <w:rsid w:val="000D3461"/>
    <w:rsid w:val="000E4C35"/>
    <w:rsid w:val="001757AE"/>
    <w:rsid w:val="001A5FC5"/>
    <w:rsid w:val="001D5DD8"/>
    <w:rsid w:val="001F595D"/>
    <w:rsid w:val="00265E8C"/>
    <w:rsid w:val="0029785A"/>
    <w:rsid w:val="002A5C7A"/>
    <w:rsid w:val="002E1969"/>
    <w:rsid w:val="003310CE"/>
    <w:rsid w:val="00332480"/>
    <w:rsid w:val="00343D5B"/>
    <w:rsid w:val="00372319"/>
    <w:rsid w:val="00375B77"/>
    <w:rsid w:val="00376A84"/>
    <w:rsid w:val="00392270"/>
    <w:rsid w:val="003D6C99"/>
    <w:rsid w:val="003F5F66"/>
    <w:rsid w:val="00401E1C"/>
    <w:rsid w:val="004552FA"/>
    <w:rsid w:val="00472BBE"/>
    <w:rsid w:val="004D4B3B"/>
    <w:rsid w:val="00505047"/>
    <w:rsid w:val="00567A3F"/>
    <w:rsid w:val="005F6472"/>
    <w:rsid w:val="0063346A"/>
    <w:rsid w:val="006736A9"/>
    <w:rsid w:val="006D523D"/>
    <w:rsid w:val="006E185D"/>
    <w:rsid w:val="006E4CCE"/>
    <w:rsid w:val="006E4EB7"/>
    <w:rsid w:val="006F35E5"/>
    <w:rsid w:val="00782A7F"/>
    <w:rsid w:val="007A2A3E"/>
    <w:rsid w:val="007E6197"/>
    <w:rsid w:val="00873464"/>
    <w:rsid w:val="00891D99"/>
    <w:rsid w:val="008B377B"/>
    <w:rsid w:val="008D44CA"/>
    <w:rsid w:val="008F6775"/>
    <w:rsid w:val="00914366"/>
    <w:rsid w:val="00975041"/>
    <w:rsid w:val="009764A7"/>
    <w:rsid w:val="00A00D9C"/>
    <w:rsid w:val="00A25CB2"/>
    <w:rsid w:val="00A3444A"/>
    <w:rsid w:val="00A5577F"/>
    <w:rsid w:val="00AA5F48"/>
    <w:rsid w:val="00AC36F0"/>
    <w:rsid w:val="00AF052C"/>
    <w:rsid w:val="00B01006"/>
    <w:rsid w:val="00B30388"/>
    <w:rsid w:val="00B51311"/>
    <w:rsid w:val="00B702C1"/>
    <w:rsid w:val="00BC77F8"/>
    <w:rsid w:val="00BC7B91"/>
    <w:rsid w:val="00BD0869"/>
    <w:rsid w:val="00C01462"/>
    <w:rsid w:val="00C20866"/>
    <w:rsid w:val="00C65F60"/>
    <w:rsid w:val="00C7760D"/>
    <w:rsid w:val="00C95813"/>
    <w:rsid w:val="00CA32D1"/>
    <w:rsid w:val="00D506A8"/>
    <w:rsid w:val="00D55564"/>
    <w:rsid w:val="00DA7E6C"/>
    <w:rsid w:val="00E26F35"/>
    <w:rsid w:val="00E538F2"/>
    <w:rsid w:val="00E6386C"/>
    <w:rsid w:val="00EB5366"/>
    <w:rsid w:val="00F011BB"/>
    <w:rsid w:val="00F02BCC"/>
    <w:rsid w:val="00F1526C"/>
    <w:rsid w:val="00F43F55"/>
    <w:rsid w:val="00F63583"/>
    <w:rsid w:val="00F734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0C539"/>
  <w15:docId w15:val="{B9697AAB-AF6A-48A2-A74E-96533ACA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736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736A9"/>
    <w:pPr>
      <w:spacing w:after="0" w:line="240" w:lineRule="auto"/>
      <w:ind w:left="720"/>
      <w:contextualSpacing/>
    </w:pPr>
    <w:rPr>
      <w:rFonts w:ascii="Arial" w:eastAsia="Times New Roman" w:hAnsi="Arial" w:cs="Times New Roman"/>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736A9"/>
    <w:rPr>
      <w:rFonts w:ascii="Arial" w:eastAsia="Times New Roman" w:hAnsi="Arial" w:cs="Times New Roman"/>
      <w:sz w:val="24"/>
      <w:szCs w:val="24"/>
    </w:rPr>
  </w:style>
  <w:style w:type="character" w:customStyle="1" w:styleId="font01">
    <w:name w:val="font01"/>
    <w:basedOn w:val="Domylnaczcionkaakapitu"/>
    <w:rsid w:val="00873464"/>
    <w:rPr>
      <w:rFonts w:ascii="Calibri" w:hAnsi="Calibri" w:cs="Calibri" w:hint="default"/>
      <w:b w:val="0"/>
      <w:bCs w:val="0"/>
      <w:i w:val="0"/>
      <w:iCs w:val="0"/>
      <w:strike w:val="0"/>
      <w:dstrike w:val="0"/>
      <w:color w:val="000000"/>
      <w:sz w:val="22"/>
      <w:szCs w:val="22"/>
      <w:u w:val="none"/>
      <w:effect w:val="none"/>
    </w:rPr>
  </w:style>
  <w:style w:type="character" w:customStyle="1" w:styleId="font151">
    <w:name w:val="font151"/>
    <w:basedOn w:val="Domylnaczcionkaakapitu"/>
    <w:rsid w:val="00873464"/>
    <w:rPr>
      <w:rFonts w:ascii="Arial" w:hAnsi="Arial" w:cs="Arial" w:hint="default"/>
      <w:b w:val="0"/>
      <w:bCs w:val="0"/>
      <w:i w:val="0"/>
      <w:iCs w:val="0"/>
      <w:strike w:val="0"/>
      <w:dstrike w:val="0"/>
      <w:color w:val="000000"/>
      <w:sz w:val="20"/>
      <w:szCs w:val="20"/>
      <w:u w:val="none"/>
      <w:effect w:val="none"/>
    </w:rPr>
  </w:style>
  <w:style w:type="paragraph" w:styleId="Poprawka">
    <w:name w:val="Revision"/>
    <w:hidden/>
    <w:uiPriority w:val="99"/>
    <w:semiHidden/>
    <w:rsid w:val="00782A7F"/>
    <w:pPr>
      <w:spacing w:after="0" w:line="240" w:lineRule="auto"/>
    </w:pPr>
  </w:style>
  <w:style w:type="character" w:styleId="Odwoaniedokomentarza">
    <w:name w:val="annotation reference"/>
    <w:basedOn w:val="Domylnaczcionkaakapitu"/>
    <w:uiPriority w:val="99"/>
    <w:semiHidden/>
    <w:unhideWhenUsed/>
    <w:rsid w:val="00782A7F"/>
    <w:rPr>
      <w:sz w:val="16"/>
      <w:szCs w:val="16"/>
    </w:rPr>
  </w:style>
  <w:style w:type="paragraph" w:styleId="Tekstkomentarza">
    <w:name w:val="annotation text"/>
    <w:basedOn w:val="Normalny"/>
    <w:link w:val="TekstkomentarzaZnak"/>
    <w:uiPriority w:val="99"/>
    <w:unhideWhenUsed/>
    <w:rsid w:val="00782A7F"/>
    <w:pPr>
      <w:spacing w:line="240" w:lineRule="auto"/>
    </w:pPr>
    <w:rPr>
      <w:sz w:val="20"/>
      <w:szCs w:val="20"/>
    </w:rPr>
  </w:style>
  <w:style w:type="character" w:customStyle="1" w:styleId="TekstkomentarzaZnak">
    <w:name w:val="Tekst komentarza Znak"/>
    <w:basedOn w:val="Domylnaczcionkaakapitu"/>
    <w:link w:val="Tekstkomentarza"/>
    <w:uiPriority w:val="99"/>
    <w:rsid w:val="00782A7F"/>
    <w:rPr>
      <w:sz w:val="20"/>
      <w:szCs w:val="20"/>
    </w:rPr>
  </w:style>
  <w:style w:type="paragraph" w:styleId="Tematkomentarza">
    <w:name w:val="annotation subject"/>
    <w:basedOn w:val="Tekstkomentarza"/>
    <w:next w:val="Tekstkomentarza"/>
    <w:link w:val="TematkomentarzaZnak"/>
    <w:uiPriority w:val="99"/>
    <w:semiHidden/>
    <w:unhideWhenUsed/>
    <w:rsid w:val="00782A7F"/>
    <w:rPr>
      <w:b/>
      <w:bCs/>
    </w:rPr>
  </w:style>
  <w:style w:type="character" w:customStyle="1" w:styleId="TematkomentarzaZnak">
    <w:name w:val="Temat komentarza Znak"/>
    <w:basedOn w:val="TekstkomentarzaZnak"/>
    <w:link w:val="Tematkomentarza"/>
    <w:uiPriority w:val="99"/>
    <w:semiHidden/>
    <w:rsid w:val="00782A7F"/>
    <w:rPr>
      <w:b/>
      <w:bCs/>
      <w:sz w:val="20"/>
      <w:szCs w:val="20"/>
    </w:rPr>
  </w:style>
  <w:style w:type="paragraph" w:styleId="Nagwek">
    <w:name w:val="header"/>
    <w:basedOn w:val="Normalny"/>
    <w:link w:val="NagwekZnak"/>
    <w:uiPriority w:val="99"/>
    <w:unhideWhenUsed/>
    <w:rsid w:val="000D34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D3461"/>
  </w:style>
  <w:style w:type="paragraph" w:styleId="Stopka">
    <w:name w:val="footer"/>
    <w:basedOn w:val="Normalny"/>
    <w:link w:val="StopkaZnak"/>
    <w:uiPriority w:val="99"/>
    <w:unhideWhenUsed/>
    <w:rsid w:val="000D34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3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30948">
      <w:bodyDiv w:val="1"/>
      <w:marLeft w:val="0"/>
      <w:marRight w:val="0"/>
      <w:marTop w:val="0"/>
      <w:marBottom w:val="0"/>
      <w:divBdr>
        <w:top w:val="none" w:sz="0" w:space="0" w:color="auto"/>
        <w:left w:val="none" w:sz="0" w:space="0" w:color="auto"/>
        <w:bottom w:val="none" w:sz="0" w:space="0" w:color="auto"/>
        <w:right w:val="none" w:sz="0" w:space="0" w:color="auto"/>
      </w:divBdr>
      <w:divsChild>
        <w:div w:id="56633634">
          <w:marLeft w:val="0"/>
          <w:marRight w:val="0"/>
          <w:marTop w:val="0"/>
          <w:marBottom w:val="0"/>
          <w:divBdr>
            <w:top w:val="none" w:sz="0" w:space="0" w:color="auto"/>
            <w:left w:val="none" w:sz="0" w:space="0" w:color="auto"/>
            <w:bottom w:val="none" w:sz="0" w:space="0" w:color="auto"/>
            <w:right w:val="none" w:sz="0" w:space="0" w:color="auto"/>
          </w:divBdr>
        </w:div>
      </w:divsChild>
    </w:div>
    <w:div w:id="141628263">
      <w:bodyDiv w:val="1"/>
      <w:marLeft w:val="0"/>
      <w:marRight w:val="0"/>
      <w:marTop w:val="0"/>
      <w:marBottom w:val="0"/>
      <w:divBdr>
        <w:top w:val="none" w:sz="0" w:space="0" w:color="auto"/>
        <w:left w:val="none" w:sz="0" w:space="0" w:color="auto"/>
        <w:bottom w:val="none" w:sz="0" w:space="0" w:color="auto"/>
        <w:right w:val="none" w:sz="0" w:space="0" w:color="auto"/>
      </w:divBdr>
      <w:divsChild>
        <w:div w:id="409696758">
          <w:marLeft w:val="0"/>
          <w:marRight w:val="0"/>
          <w:marTop w:val="0"/>
          <w:marBottom w:val="0"/>
          <w:divBdr>
            <w:top w:val="none" w:sz="0" w:space="0" w:color="auto"/>
            <w:left w:val="none" w:sz="0" w:space="0" w:color="auto"/>
            <w:bottom w:val="none" w:sz="0" w:space="0" w:color="auto"/>
            <w:right w:val="none" w:sz="0" w:space="0" w:color="auto"/>
          </w:divBdr>
        </w:div>
      </w:divsChild>
    </w:div>
    <w:div w:id="1327710451">
      <w:bodyDiv w:val="1"/>
      <w:marLeft w:val="0"/>
      <w:marRight w:val="0"/>
      <w:marTop w:val="0"/>
      <w:marBottom w:val="0"/>
      <w:divBdr>
        <w:top w:val="none" w:sz="0" w:space="0" w:color="auto"/>
        <w:left w:val="none" w:sz="0" w:space="0" w:color="auto"/>
        <w:bottom w:val="none" w:sz="0" w:space="0" w:color="auto"/>
        <w:right w:val="none" w:sz="0" w:space="0" w:color="auto"/>
      </w:divBdr>
      <w:divsChild>
        <w:div w:id="2033996731">
          <w:marLeft w:val="0"/>
          <w:marRight w:val="0"/>
          <w:marTop w:val="0"/>
          <w:marBottom w:val="0"/>
          <w:divBdr>
            <w:top w:val="none" w:sz="0" w:space="0" w:color="auto"/>
            <w:left w:val="none" w:sz="0" w:space="0" w:color="auto"/>
            <w:bottom w:val="none" w:sz="0" w:space="0" w:color="auto"/>
            <w:right w:val="none" w:sz="0" w:space="0" w:color="auto"/>
          </w:divBdr>
        </w:div>
      </w:divsChild>
    </w:div>
    <w:div w:id="176345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AE35E-1EBE-4346-B950-5D5AD67ED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2399</Words>
  <Characters>14395</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dc:creator>
  <cp:keywords/>
  <dc:description/>
  <cp:lastModifiedBy>Monika Polakowska</cp:lastModifiedBy>
  <cp:revision>3</cp:revision>
  <cp:lastPrinted>2023-05-22T09:20:00Z</cp:lastPrinted>
  <dcterms:created xsi:type="dcterms:W3CDTF">2023-05-22T07:21:00Z</dcterms:created>
  <dcterms:modified xsi:type="dcterms:W3CDTF">2023-05-22T09:23:00Z</dcterms:modified>
</cp:coreProperties>
</file>